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595967" w:rsidRPr="00832C88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32C88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832C88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477BF2DE" w:rsidR="00AE41A6" w:rsidRPr="00832C88" w:rsidRDefault="0019635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C88">
              <w:rPr>
                <w:noProof/>
                <w:lang w:val="ru-RU" w:eastAsia="ru-RU"/>
              </w:rPr>
              <w:drawing>
                <wp:inline distT="0" distB="0" distL="0" distR="0" wp14:anchorId="6D0FEAED" wp14:editId="7ADB3B39">
                  <wp:extent cx="480060" cy="480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CCDCF3D" w:rsidR="00AE41A6" w:rsidRPr="00832C88" w:rsidRDefault="00196355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32C88">
              <w:rPr>
                <w:rFonts w:asciiTheme="minorHAnsi" w:hAnsiTheme="minorHAnsi"/>
                <w:b/>
                <w:sz w:val="24"/>
                <w:szCs w:val="24"/>
              </w:rPr>
              <w:t>Кафедра міжнародної економіки</w:t>
            </w:r>
          </w:p>
        </w:tc>
      </w:tr>
      <w:tr w:rsidR="00595967" w:rsidRPr="00832C88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9F05B15" w14:textId="1D26FC8D" w:rsidR="009120F2" w:rsidRPr="00832C88" w:rsidRDefault="009120F2" w:rsidP="009120F2">
            <w:pPr>
              <w:spacing w:before="120"/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832C88">
              <w:rPr>
                <w:rFonts w:asciiTheme="minorHAnsi" w:hAnsiTheme="minorHAnsi"/>
                <w:b/>
                <w:caps/>
                <w:sz w:val="48"/>
                <w:szCs w:val="48"/>
              </w:rPr>
              <w:t>конкурентоспроможність</w:t>
            </w:r>
          </w:p>
          <w:p w14:paraId="4A6B5C4D" w14:textId="77777777" w:rsidR="009120F2" w:rsidRPr="00832C88" w:rsidRDefault="009120F2" w:rsidP="009120F2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832C88">
              <w:rPr>
                <w:rFonts w:asciiTheme="minorHAnsi" w:hAnsiTheme="minorHAnsi"/>
                <w:b/>
                <w:caps/>
                <w:sz w:val="48"/>
                <w:szCs w:val="48"/>
              </w:rPr>
              <w:t xml:space="preserve">міжнародного бізнесу </w:t>
            </w:r>
          </w:p>
          <w:p w14:paraId="46D36ADD" w14:textId="53890400" w:rsidR="007E3190" w:rsidRPr="00832C88" w:rsidRDefault="007E3190" w:rsidP="009120F2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832C88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32C88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832C88">
        <w:rPr>
          <w:color w:val="auto"/>
        </w:rPr>
        <w:t>Реквізити навчальної дисципліни</w:t>
      </w:r>
    </w:p>
    <w:tbl>
      <w:tblPr>
        <w:tblW w:w="10098" w:type="dxa"/>
        <w:tblInd w:w="108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404"/>
      </w:tblGrid>
      <w:tr w:rsidR="00157E49" w14:paraId="5528ACF2" w14:textId="77777777" w:rsidTr="003E06B2">
        <w:tc>
          <w:tcPr>
            <w:tcW w:w="2694" w:type="dxa"/>
            <w:shd w:val="clear" w:color="auto" w:fill="FFFFFF"/>
            <w:vAlign w:val="center"/>
          </w:tcPr>
          <w:p w14:paraId="2AB484D2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Рівень вищої освіти</w:t>
            </w:r>
          </w:p>
        </w:tc>
        <w:tc>
          <w:tcPr>
            <w:tcW w:w="7404" w:type="dxa"/>
            <w:shd w:val="clear" w:color="auto" w:fill="FFFFFF"/>
          </w:tcPr>
          <w:p w14:paraId="6A583651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Перший (бакалаврcький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157E49" w14:paraId="6CAB53C7" w14:textId="77777777" w:rsidTr="003E06B2">
        <w:tc>
          <w:tcPr>
            <w:tcW w:w="2694" w:type="dxa"/>
            <w:shd w:val="clear" w:color="auto" w:fill="DBE5F1"/>
            <w:vAlign w:val="center"/>
          </w:tcPr>
          <w:p w14:paraId="147FB2DB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Галузь знань</w:t>
            </w:r>
          </w:p>
        </w:tc>
        <w:tc>
          <w:tcPr>
            <w:tcW w:w="7404" w:type="dxa"/>
            <w:shd w:val="clear" w:color="auto" w:fill="DBE5F1"/>
          </w:tcPr>
          <w:p w14:paraId="01FD4777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05 Соціальні та поведінкові науки</w:t>
            </w:r>
          </w:p>
        </w:tc>
      </w:tr>
      <w:tr w:rsidR="00157E49" w14:paraId="4FD90EA2" w14:textId="77777777" w:rsidTr="003E06B2">
        <w:tc>
          <w:tcPr>
            <w:tcW w:w="2694" w:type="dxa"/>
            <w:tcBorders>
              <w:bottom w:val="single" w:sz="18" w:space="0" w:color="95B3D7"/>
            </w:tcBorders>
            <w:vAlign w:val="center"/>
          </w:tcPr>
          <w:p w14:paraId="03B9F84E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Спеціальність</w:t>
            </w:r>
          </w:p>
        </w:tc>
        <w:tc>
          <w:tcPr>
            <w:tcW w:w="7404" w:type="dxa"/>
            <w:tcBorders>
              <w:bottom w:val="single" w:sz="18" w:space="0" w:color="95B3D7"/>
            </w:tcBorders>
          </w:tcPr>
          <w:p w14:paraId="107767E2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051 Економіка</w:t>
            </w:r>
          </w:p>
        </w:tc>
      </w:tr>
      <w:tr w:rsidR="00157E49" w14:paraId="23914B5C" w14:textId="77777777" w:rsidTr="003E06B2">
        <w:tc>
          <w:tcPr>
            <w:tcW w:w="2694" w:type="dxa"/>
            <w:shd w:val="clear" w:color="auto" w:fill="DBE5F1"/>
            <w:vAlign w:val="center"/>
          </w:tcPr>
          <w:p w14:paraId="55134C45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Освітня програма</w:t>
            </w:r>
          </w:p>
        </w:tc>
        <w:tc>
          <w:tcPr>
            <w:tcW w:w="7404" w:type="dxa"/>
            <w:shd w:val="clear" w:color="auto" w:fill="DBE5F1"/>
          </w:tcPr>
          <w:p w14:paraId="6061D0BA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Міжнародна економіка  </w:t>
            </w:r>
          </w:p>
        </w:tc>
      </w:tr>
      <w:tr w:rsidR="00157E49" w14:paraId="4CA8D7EC" w14:textId="77777777" w:rsidTr="003E06B2">
        <w:tc>
          <w:tcPr>
            <w:tcW w:w="2694" w:type="dxa"/>
            <w:vAlign w:val="center"/>
          </w:tcPr>
          <w:p w14:paraId="1804CF75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7404" w:type="dxa"/>
          </w:tcPr>
          <w:p w14:paraId="0B97767A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Вибіркова </w:t>
            </w:r>
          </w:p>
        </w:tc>
      </w:tr>
      <w:tr w:rsidR="00157E49" w14:paraId="00510785" w14:textId="77777777" w:rsidTr="003E06B2">
        <w:tc>
          <w:tcPr>
            <w:tcW w:w="2694" w:type="dxa"/>
            <w:shd w:val="clear" w:color="auto" w:fill="DBE5F1"/>
            <w:vAlign w:val="center"/>
          </w:tcPr>
          <w:p w14:paraId="04705C05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Форма навчання</w:t>
            </w:r>
          </w:p>
        </w:tc>
        <w:tc>
          <w:tcPr>
            <w:tcW w:w="7404" w:type="dxa"/>
            <w:shd w:val="clear" w:color="auto" w:fill="DBE5F1"/>
          </w:tcPr>
          <w:p w14:paraId="6586D2C7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Очна (денна)</w:t>
            </w:r>
          </w:p>
        </w:tc>
      </w:tr>
      <w:tr w:rsidR="00157E49" w14:paraId="0B3B57B2" w14:textId="77777777" w:rsidTr="003E06B2">
        <w:trPr>
          <w:trHeight w:val="102"/>
        </w:trPr>
        <w:tc>
          <w:tcPr>
            <w:tcW w:w="2694" w:type="dxa"/>
            <w:vAlign w:val="center"/>
          </w:tcPr>
          <w:p w14:paraId="3F9A2A05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Рік підготовки, семестр</w:t>
            </w:r>
          </w:p>
        </w:tc>
        <w:tc>
          <w:tcPr>
            <w:tcW w:w="7404" w:type="dxa"/>
          </w:tcPr>
          <w:p w14:paraId="184ADE35" w14:textId="433163FA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</w:rPr>
              <w:t>3</w:t>
            </w:r>
            <w:r w:rsidRPr="00F43946"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</w:rPr>
              <w:t xml:space="preserve"> к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урс, весняний семестр </w:t>
            </w:r>
          </w:p>
        </w:tc>
      </w:tr>
      <w:tr w:rsidR="00157E49" w14:paraId="776AFC7A" w14:textId="77777777" w:rsidTr="003E06B2">
        <w:tc>
          <w:tcPr>
            <w:tcW w:w="2694" w:type="dxa"/>
            <w:shd w:val="clear" w:color="auto" w:fill="DBE5F1"/>
            <w:vAlign w:val="center"/>
          </w:tcPr>
          <w:p w14:paraId="7EA0033B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Обсяг дисципліни</w:t>
            </w:r>
          </w:p>
        </w:tc>
        <w:tc>
          <w:tcPr>
            <w:tcW w:w="7404" w:type="dxa"/>
            <w:shd w:val="clear" w:color="auto" w:fill="DBE5F1"/>
          </w:tcPr>
          <w:p w14:paraId="5BA8D7C8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F4394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4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кредити/120</w:t>
            </w:r>
            <w:r w:rsidRPr="00F4394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годин (лекції: 18 год, практичні: 36 год, СРС: 64 год)</w:t>
            </w:r>
          </w:p>
        </w:tc>
      </w:tr>
      <w:tr w:rsidR="00157E49" w14:paraId="05C361F7" w14:textId="77777777" w:rsidTr="003E06B2">
        <w:tc>
          <w:tcPr>
            <w:tcW w:w="2694" w:type="dxa"/>
            <w:vAlign w:val="center"/>
          </w:tcPr>
          <w:p w14:paraId="5E64D8F1" w14:textId="77777777" w:rsidR="00157E49" w:rsidRDefault="00157E49" w:rsidP="003E06B2">
            <w:pPr>
              <w:spacing w:line="216" w:lineRule="auto"/>
              <w:ind w:left="-5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Семестровий контроль/</w:t>
            </w:r>
          </w:p>
          <w:p w14:paraId="5DE382DF" w14:textId="77777777" w:rsidR="00157E49" w:rsidRDefault="00157E49" w:rsidP="003E06B2">
            <w:pPr>
              <w:spacing w:line="216" w:lineRule="auto"/>
              <w:ind w:left="-5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контрольні заходи</w:t>
            </w:r>
          </w:p>
        </w:tc>
        <w:tc>
          <w:tcPr>
            <w:tcW w:w="7404" w:type="dxa"/>
          </w:tcPr>
          <w:p w14:paraId="7C207F5F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Залік, модульна контрольна робота, РР</w:t>
            </w:r>
          </w:p>
        </w:tc>
      </w:tr>
      <w:tr w:rsidR="00157E49" w14:paraId="3584BAFD" w14:textId="77777777" w:rsidTr="003E06B2">
        <w:tc>
          <w:tcPr>
            <w:tcW w:w="2694" w:type="dxa"/>
            <w:shd w:val="clear" w:color="auto" w:fill="DBE5F1"/>
            <w:vAlign w:val="center"/>
          </w:tcPr>
          <w:p w14:paraId="3391FD59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Розклад занять</w:t>
            </w:r>
          </w:p>
        </w:tc>
        <w:tc>
          <w:tcPr>
            <w:tcW w:w="7404" w:type="dxa"/>
            <w:shd w:val="clear" w:color="auto" w:fill="DBE5F1"/>
          </w:tcPr>
          <w:p w14:paraId="02B11727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Згідно розкладу: </w:t>
            </w:r>
          </w:p>
          <w:p w14:paraId="5ED1E225" w14:textId="77777777" w:rsidR="00157E49" w:rsidRDefault="00E61EFE" w:rsidP="003E06B2">
            <w:pPr>
              <w:spacing w:line="21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hyperlink r:id="rId13">
              <w:r w:rsidR="00157E49"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</w:rPr>
                <w:t>http://roz.kpi.ua</w:t>
              </w:r>
            </w:hyperlink>
            <w:r w:rsidR="00157E49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34DDA160" w14:textId="77777777" w:rsidR="00157E49" w:rsidRDefault="00E61EFE" w:rsidP="003E06B2">
            <w:pPr>
              <w:spacing w:line="21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hyperlink r:id="rId14">
              <w:r w:rsidR="00157E49"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</w:rPr>
                <w:t>https://schedule.kpi.ua</w:t>
              </w:r>
            </w:hyperlink>
            <w:r w:rsidR="00157E49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157E49" w14:paraId="70C2279E" w14:textId="77777777" w:rsidTr="003E06B2">
        <w:tc>
          <w:tcPr>
            <w:tcW w:w="2694" w:type="dxa"/>
            <w:vAlign w:val="center"/>
          </w:tcPr>
          <w:p w14:paraId="400650F4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Мова викладання</w:t>
            </w:r>
          </w:p>
        </w:tc>
        <w:tc>
          <w:tcPr>
            <w:tcW w:w="7404" w:type="dxa"/>
          </w:tcPr>
          <w:p w14:paraId="4D5C80B3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Українська</w:t>
            </w:r>
          </w:p>
        </w:tc>
      </w:tr>
      <w:tr w:rsidR="00157E49" w14:paraId="3DE63124" w14:textId="77777777" w:rsidTr="003E06B2">
        <w:tc>
          <w:tcPr>
            <w:tcW w:w="2694" w:type="dxa"/>
            <w:shd w:val="clear" w:color="auto" w:fill="DBE5F1"/>
            <w:vAlign w:val="center"/>
          </w:tcPr>
          <w:p w14:paraId="6376DB5F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Інформація про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404" w:type="dxa"/>
            <w:shd w:val="clear" w:color="auto" w:fill="DBE5F1"/>
          </w:tcPr>
          <w:p w14:paraId="0A327104" w14:textId="77777777" w:rsidR="00CE52A6" w:rsidRPr="00CE52A6" w:rsidRDefault="00CE52A6" w:rsidP="00CE52A6">
            <w:pPr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CE52A6">
              <w:rPr>
                <w:rFonts w:asciiTheme="minorHAnsi" w:hAnsiTheme="minorHAnsi"/>
                <w:i/>
                <w:sz w:val="24"/>
                <w:szCs w:val="24"/>
              </w:rPr>
              <w:t>Лекції проводить</w:t>
            </w:r>
            <w:r w:rsidRPr="00CE52A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: к.е.н., доц., доцент кафедри МЕ, Черненко Наталя Олександрівна, </w:t>
            </w:r>
            <w:hyperlink r:id="rId15" w:history="1">
              <w:r w:rsidRPr="00CE52A6">
                <w:rPr>
                  <w:rStyle w:val="a6"/>
                  <w:rFonts w:asciiTheme="minorHAnsi" w:hAnsiTheme="minorHAnsi"/>
                  <w:i/>
                  <w:iCs/>
                  <w:color w:val="auto"/>
                  <w:sz w:val="24"/>
                  <w:szCs w:val="24"/>
                  <w:lang w:val="en-US"/>
                </w:rPr>
                <w:t>chernenkonatasha</w:t>
              </w:r>
              <w:r w:rsidRPr="00CE52A6">
                <w:rPr>
                  <w:rStyle w:val="a6"/>
                  <w:rFonts w:asciiTheme="minorHAnsi" w:hAnsiTheme="minorHAnsi"/>
                  <w:i/>
                  <w:iCs/>
                  <w:color w:val="auto"/>
                  <w:sz w:val="24"/>
                  <w:szCs w:val="24"/>
                </w:rPr>
                <w:t>0@</w:t>
              </w:r>
              <w:r w:rsidRPr="00CE52A6">
                <w:rPr>
                  <w:rStyle w:val="a6"/>
                  <w:rFonts w:asciiTheme="minorHAnsi" w:hAnsiTheme="minorHAnsi"/>
                  <w:i/>
                  <w:iCs/>
                  <w:color w:val="auto"/>
                  <w:sz w:val="24"/>
                  <w:szCs w:val="24"/>
                  <w:lang w:val="en-US"/>
                </w:rPr>
                <w:t>gmail</w:t>
              </w:r>
              <w:r w:rsidRPr="00CE52A6">
                <w:rPr>
                  <w:rStyle w:val="a6"/>
                  <w:rFonts w:asciiTheme="minorHAnsi" w:hAnsiTheme="minorHAnsi"/>
                  <w:i/>
                  <w:iCs/>
                  <w:color w:val="auto"/>
                  <w:sz w:val="24"/>
                  <w:szCs w:val="24"/>
                </w:rPr>
                <w:t>.</w:t>
              </w:r>
              <w:r w:rsidRPr="00CE52A6">
                <w:rPr>
                  <w:rStyle w:val="a6"/>
                  <w:rFonts w:asciiTheme="minorHAnsi" w:hAnsiTheme="minorHAnsi"/>
                  <w:i/>
                  <w:iCs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14:paraId="4C26604C" w14:textId="77777777" w:rsidR="00CE52A6" w:rsidRPr="00CE52A6" w:rsidRDefault="00CE52A6" w:rsidP="00CE52A6">
            <w:pPr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CE52A6">
              <w:rPr>
                <w:rFonts w:asciiTheme="minorHAnsi" w:hAnsiTheme="minorHAnsi"/>
                <w:i/>
                <w:iCs/>
                <w:sz w:val="24"/>
                <w:szCs w:val="24"/>
              </w:rPr>
              <w:t>+380677651109</w:t>
            </w:r>
          </w:p>
          <w:p w14:paraId="1F348BDC" w14:textId="77492623" w:rsidR="00157E49" w:rsidRPr="00CE52A6" w:rsidRDefault="00CE52A6" w:rsidP="00CE52A6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CE52A6">
              <w:rPr>
                <w:rFonts w:asciiTheme="minorHAnsi" w:hAnsiTheme="minorHAnsi"/>
                <w:i/>
                <w:sz w:val="24"/>
                <w:szCs w:val="24"/>
              </w:rPr>
              <w:t>Практичні заняття проводить</w:t>
            </w:r>
            <w:r w:rsidRPr="00CE52A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к.е.н., доц., доцент кафедри МЕ, Черненко Наталя Олександрівна, </w:t>
            </w:r>
            <w:r w:rsidRPr="00CE52A6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chernenkonatasha</w:t>
            </w:r>
            <w:r w:rsidRPr="00CE52A6">
              <w:rPr>
                <w:rFonts w:asciiTheme="minorHAnsi" w:hAnsiTheme="minorHAnsi"/>
                <w:i/>
                <w:iCs/>
                <w:sz w:val="24"/>
                <w:szCs w:val="24"/>
              </w:rPr>
              <w:t>0@</w:t>
            </w:r>
            <w:r w:rsidRPr="00CE52A6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gmail</w:t>
            </w:r>
            <w:r w:rsidRPr="00CE52A6">
              <w:rPr>
                <w:rFonts w:asciiTheme="minorHAnsi" w:hAnsiTheme="minorHAnsi"/>
                <w:i/>
                <w:iCs/>
                <w:sz w:val="24"/>
                <w:szCs w:val="24"/>
              </w:rPr>
              <w:t>.</w:t>
            </w:r>
            <w:r w:rsidRPr="00CE52A6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com</w:t>
            </w:r>
          </w:p>
        </w:tc>
      </w:tr>
      <w:tr w:rsidR="00157E49" w14:paraId="2897AD2F" w14:textId="77777777" w:rsidTr="003E06B2">
        <w:tc>
          <w:tcPr>
            <w:tcW w:w="2694" w:type="dxa"/>
            <w:vAlign w:val="center"/>
          </w:tcPr>
          <w:p w14:paraId="42F81116" w14:textId="77777777" w:rsidR="00157E49" w:rsidRDefault="00157E49" w:rsidP="003E06B2">
            <w:pPr>
              <w:spacing w:line="21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Розміщення курсу</w:t>
            </w:r>
          </w:p>
        </w:tc>
        <w:tc>
          <w:tcPr>
            <w:tcW w:w="7404" w:type="dxa"/>
          </w:tcPr>
          <w:p w14:paraId="3FB1F1D7" w14:textId="784DC32D" w:rsidR="00157E49" w:rsidRDefault="00157E49" w:rsidP="00157E49">
            <w:pPr>
              <w:spacing w:line="21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67965"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lang w:val="en-US"/>
              </w:rPr>
              <w:t>Google Classroom</w:t>
            </w:r>
            <w:r w:rsidRPr="00A67965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 </w:t>
            </w:r>
            <w:r w:rsidR="00F232C4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br/>
            </w:r>
            <w:hyperlink r:id="rId16" w:history="1">
              <w:r w:rsidR="00F232C4" w:rsidRPr="005A17EA">
                <w:rPr>
                  <w:rStyle w:val="a6"/>
                  <w:rFonts w:ascii="Calibri" w:eastAsia="Calibri" w:hAnsi="Calibri" w:cs="Calibri"/>
                  <w:sz w:val="22"/>
                  <w:szCs w:val="22"/>
                </w:rPr>
                <w:t>https://classroom.google.com/c/NTkxMzUyOTY5MDYz?cjc=eohlvh4</w:t>
              </w:r>
            </w:hyperlink>
            <w:r w:rsidR="00F232C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EF651FF" w14:textId="77777777" w:rsidR="00157E49" w:rsidRPr="00157E49" w:rsidRDefault="00157E49" w:rsidP="00157E49"/>
    <w:p w14:paraId="488F9975" w14:textId="78917BE2" w:rsidR="004A6336" w:rsidRPr="00832C8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832C88">
        <w:rPr>
          <w:color w:val="auto"/>
        </w:rPr>
        <w:t>Програма навчальної дисципліни</w:t>
      </w:r>
    </w:p>
    <w:p w14:paraId="47FEEEF3" w14:textId="2D38F14A" w:rsidR="004A6336" w:rsidRPr="00832C88" w:rsidRDefault="004D1575" w:rsidP="006F5C29">
      <w:pPr>
        <w:pStyle w:val="1"/>
        <w:rPr>
          <w:color w:val="auto"/>
        </w:rPr>
      </w:pPr>
      <w:r w:rsidRPr="00832C88">
        <w:rPr>
          <w:color w:val="auto"/>
        </w:rPr>
        <w:t>Опис</w:t>
      </w:r>
      <w:r w:rsidR="004A6336" w:rsidRPr="00832C88">
        <w:rPr>
          <w:color w:val="auto"/>
        </w:rPr>
        <w:t xml:space="preserve"> </w:t>
      </w:r>
      <w:r w:rsidR="00AA6B23" w:rsidRPr="00832C88">
        <w:rPr>
          <w:color w:val="auto"/>
        </w:rPr>
        <w:t xml:space="preserve">навчальної </w:t>
      </w:r>
      <w:r w:rsidR="004A6336" w:rsidRPr="00832C88">
        <w:rPr>
          <w:color w:val="auto"/>
        </w:rPr>
        <w:t>дисципліни</w:t>
      </w:r>
      <w:r w:rsidR="006F5C29" w:rsidRPr="00832C88">
        <w:rPr>
          <w:color w:val="auto"/>
        </w:rPr>
        <w:t>, її мета, предм</w:t>
      </w:r>
      <w:bookmarkStart w:id="0" w:name="_GoBack"/>
      <w:bookmarkEnd w:id="0"/>
      <w:r w:rsidR="006F5C29" w:rsidRPr="00832C88">
        <w:rPr>
          <w:color w:val="auto"/>
        </w:rPr>
        <w:t>ет вивчання та результати навчання</w:t>
      </w:r>
    </w:p>
    <w:p w14:paraId="48C442B1" w14:textId="312E9660" w:rsidR="00100BEB" w:rsidRPr="00832C88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Навчальна дисципліна "</w:t>
      </w:r>
      <w:r w:rsidR="00E678E5">
        <w:rPr>
          <w:rFonts w:asciiTheme="minorHAnsi" w:hAnsiTheme="minorHAnsi"/>
          <w:i/>
          <w:sz w:val="24"/>
          <w:szCs w:val="24"/>
        </w:rPr>
        <w:t>К</w:t>
      </w:r>
      <w:r w:rsidR="009120F2" w:rsidRPr="00832C88">
        <w:rPr>
          <w:rFonts w:asciiTheme="minorHAnsi" w:hAnsiTheme="minorHAnsi"/>
          <w:i/>
          <w:sz w:val="24"/>
          <w:szCs w:val="24"/>
        </w:rPr>
        <w:t>онкурентоспроможність міжнародного бізнесу</w:t>
      </w:r>
      <w:r w:rsidRPr="00832C88">
        <w:rPr>
          <w:rFonts w:asciiTheme="minorHAnsi" w:hAnsiTheme="minorHAnsi"/>
          <w:i/>
          <w:sz w:val="24"/>
          <w:szCs w:val="24"/>
        </w:rPr>
        <w:t xml:space="preserve">" закладає основу для </w:t>
      </w:r>
      <w:r w:rsidR="009120F2" w:rsidRPr="00832C88">
        <w:rPr>
          <w:rFonts w:asciiTheme="minorHAnsi" w:hAnsiTheme="minorHAnsi"/>
          <w:i/>
          <w:sz w:val="24"/>
          <w:szCs w:val="24"/>
        </w:rPr>
        <w:t>розуміння закономірностей конкуренції, специфіки ринків збуту, принципам формування конкурентних переваг міжнародного бізнесу в умовах інтелектуальної економіки.</w:t>
      </w:r>
    </w:p>
    <w:p w14:paraId="2E12D363" w14:textId="76826F8A" w:rsidR="009120F2" w:rsidRPr="00832C88" w:rsidRDefault="00196355" w:rsidP="009120F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Метою </w:t>
      </w:r>
      <w:r w:rsidR="009120F2" w:rsidRPr="00832C88">
        <w:rPr>
          <w:rFonts w:asciiTheme="minorHAnsi" w:hAnsiTheme="minorHAnsi"/>
          <w:i/>
          <w:sz w:val="24"/>
          <w:szCs w:val="24"/>
        </w:rPr>
        <w:t>дисципліни</w:t>
      </w:r>
      <w:r w:rsidRPr="00832C88">
        <w:rPr>
          <w:rFonts w:asciiTheme="minorHAnsi" w:hAnsiTheme="minorHAnsi"/>
          <w:i/>
          <w:sz w:val="24"/>
          <w:szCs w:val="24"/>
        </w:rPr>
        <w:t xml:space="preserve"> є</w:t>
      </w:r>
      <w:r w:rsidR="009120F2" w:rsidRPr="00832C88">
        <w:rPr>
          <w:rFonts w:asciiTheme="minorHAnsi" w:hAnsiTheme="minorHAnsi"/>
          <w:i/>
          <w:sz w:val="24"/>
          <w:szCs w:val="24"/>
        </w:rPr>
        <w:t xml:space="preserve"> сформування у студентів знання закономірностей конкуренції на міжнародному ринку, змісту конкурентних стратегій та особливостей формування конкурентних переваг міжнародного бізнесу.</w:t>
      </w:r>
    </w:p>
    <w:p w14:paraId="44ABEAD6" w14:textId="77F45324" w:rsidR="00100BEB" w:rsidRPr="00832C88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Після вивчення дисципліни студент</w:t>
      </w:r>
      <w:r w:rsidR="009120F2" w:rsidRPr="00832C88">
        <w:rPr>
          <w:rFonts w:asciiTheme="minorHAnsi" w:hAnsiTheme="minorHAnsi"/>
          <w:i/>
          <w:sz w:val="24"/>
          <w:szCs w:val="24"/>
        </w:rPr>
        <w:t xml:space="preserve"> буде:</w:t>
      </w:r>
      <w:r w:rsidRPr="00832C88">
        <w:rPr>
          <w:rFonts w:asciiTheme="minorHAnsi" w:hAnsiTheme="minorHAnsi"/>
          <w:i/>
          <w:sz w:val="24"/>
          <w:szCs w:val="24"/>
        </w:rPr>
        <w:t xml:space="preserve"> </w:t>
      </w:r>
    </w:p>
    <w:p w14:paraId="3CCDD658" w14:textId="77777777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знати складові маркетингового дослідження міжнародного ринкового середовища;</w:t>
      </w:r>
    </w:p>
    <w:p w14:paraId="3FA4B440" w14:textId="77777777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вміти формулювати цілі міжнародного бізнесу на різних типах ринків у глобальному економічному просторі;</w:t>
      </w:r>
    </w:p>
    <w:p w14:paraId="2CA3E3A0" w14:textId="4AF4B7A0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володітиме методикою трендового аналізу міжнародного бізнесу;</w:t>
      </w:r>
    </w:p>
    <w:p w14:paraId="26604BF1" w14:textId="085CD6CC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володітиме методикою факторного аналізу конкурентоспроможності підприємств на міжнародних ринках;</w:t>
      </w:r>
    </w:p>
    <w:p w14:paraId="574E15B8" w14:textId="1B3F4D96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володітиме методами та процедурами оцінювання рівня конкурентоспроможності підприємства та визначення резервів конкурентних переваг;</w:t>
      </w:r>
    </w:p>
    <w:p w14:paraId="69A42462" w14:textId="2A4E3C89" w:rsidR="009120F2" w:rsidRPr="00832C88" w:rsidRDefault="001846D5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володітиме методикою</w:t>
      </w:r>
      <w:r w:rsidR="009120F2" w:rsidRPr="00832C88">
        <w:rPr>
          <w:rFonts w:asciiTheme="minorHAnsi" w:hAnsiTheme="minorHAnsi"/>
          <w:i/>
          <w:sz w:val="24"/>
          <w:szCs w:val="24"/>
        </w:rPr>
        <w:t xml:space="preserve"> моделювання конкурентоспроможності підприємства;</w:t>
      </w:r>
    </w:p>
    <w:p w14:paraId="5914BD0F" w14:textId="5B68E7C8" w:rsidR="009120F2" w:rsidRPr="00832C88" w:rsidRDefault="001846D5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lastRenderedPageBreak/>
        <w:t xml:space="preserve">знатиме </w:t>
      </w:r>
      <w:r w:rsidR="009120F2" w:rsidRPr="00832C88">
        <w:rPr>
          <w:rFonts w:asciiTheme="minorHAnsi" w:hAnsiTheme="minorHAnsi"/>
          <w:i/>
          <w:sz w:val="24"/>
          <w:szCs w:val="24"/>
        </w:rPr>
        <w:t>принцип</w:t>
      </w:r>
      <w:r w:rsidRPr="00832C88">
        <w:rPr>
          <w:rFonts w:asciiTheme="minorHAnsi" w:hAnsiTheme="minorHAnsi"/>
          <w:i/>
          <w:sz w:val="24"/>
          <w:szCs w:val="24"/>
        </w:rPr>
        <w:t>и</w:t>
      </w:r>
      <w:r w:rsidR="009120F2" w:rsidRPr="00832C88">
        <w:rPr>
          <w:rFonts w:asciiTheme="minorHAnsi" w:hAnsiTheme="minorHAnsi"/>
          <w:i/>
          <w:sz w:val="24"/>
          <w:szCs w:val="24"/>
        </w:rPr>
        <w:t xml:space="preserve"> розробки конкурентної стратегії міжнародного бізнесу;</w:t>
      </w:r>
    </w:p>
    <w:p w14:paraId="6290D9D1" w14:textId="071D3956" w:rsidR="001846D5" w:rsidRPr="00832C88" w:rsidRDefault="001846D5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знатиме інструменти управління рівнем конкурентоспроможності міжнародних компаній.</w:t>
      </w:r>
    </w:p>
    <w:p w14:paraId="138A393B" w14:textId="2FF68105" w:rsidR="00100BEB" w:rsidRPr="00832C88" w:rsidRDefault="00100BEB" w:rsidP="001846D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9683269" w14:textId="7B2AAB4B" w:rsidR="00100BEB" w:rsidRPr="00832C88" w:rsidRDefault="00100BEB" w:rsidP="00100BEB">
      <w:pPr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Результати навчання, контрольні заходи та терміни виконання оголошуються студентам на першому занятті.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3525"/>
        <w:gridCol w:w="148"/>
        <w:gridCol w:w="2496"/>
        <w:gridCol w:w="1714"/>
        <w:gridCol w:w="1468"/>
      </w:tblGrid>
      <w:tr w:rsidR="00832C88" w:rsidRPr="00832C88" w14:paraId="548E22D1" w14:textId="77777777" w:rsidTr="001846D5">
        <w:trPr>
          <w:trHeight w:val="947"/>
        </w:trPr>
        <w:tc>
          <w:tcPr>
            <w:tcW w:w="587" w:type="dxa"/>
            <w:shd w:val="clear" w:color="auto" w:fill="D9D9D9"/>
            <w:vAlign w:val="center"/>
          </w:tcPr>
          <w:p w14:paraId="28B4F55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№ з/п</w:t>
            </w:r>
          </w:p>
        </w:tc>
        <w:tc>
          <w:tcPr>
            <w:tcW w:w="3525" w:type="dxa"/>
            <w:shd w:val="clear" w:color="auto" w:fill="D9D9D9"/>
            <w:vAlign w:val="center"/>
          </w:tcPr>
          <w:p w14:paraId="413594C0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Результати навчання</w:t>
            </w:r>
          </w:p>
        </w:tc>
        <w:tc>
          <w:tcPr>
            <w:tcW w:w="2644" w:type="dxa"/>
            <w:gridSpan w:val="2"/>
            <w:shd w:val="clear" w:color="auto" w:fill="D9D9D9"/>
            <w:vAlign w:val="center"/>
          </w:tcPr>
          <w:p w14:paraId="3F986AC8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Методи</w:t>
            </w:r>
          </w:p>
          <w:p w14:paraId="55455D1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навчання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6111EEEF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Форми оцінювання (контрольні</w:t>
            </w:r>
          </w:p>
          <w:p w14:paraId="08083905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заходи)</w:t>
            </w:r>
          </w:p>
        </w:tc>
        <w:tc>
          <w:tcPr>
            <w:tcW w:w="1468" w:type="dxa"/>
            <w:shd w:val="clear" w:color="auto" w:fill="D9D9D9"/>
            <w:vAlign w:val="center"/>
          </w:tcPr>
          <w:p w14:paraId="3E802166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Термін виконання</w:t>
            </w:r>
          </w:p>
        </w:tc>
      </w:tr>
      <w:tr w:rsidR="00832C88" w:rsidRPr="00832C88" w14:paraId="3453CE31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6BDA80D1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25" w:type="dxa"/>
            <w:vAlign w:val="center"/>
          </w:tcPr>
          <w:p w14:paraId="388CCA69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Знання джерел конкурентних переваг міжнародного бізнесу</w:t>
            </w:r>
          </w:p>
        </w:tc>
        <w:tc>
          <w:tcPr>
            <w:tcW w:w="2644" w:type="dxa"/>
            <w:gridSpan w:val="2"/>
          </w:tcPr>
          <w:p w14:paraId="0C3DFAF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кейс-стаді,</w:t>
            </w:r>
          </w:p>
          <w:p w14:paraId="40D24B0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групова робота</w:t>
            </w:r>
          </w:p>
        </w:tc>
        <w:tc>
          <w:tcPr>
            <w:tcW w:w="1714" w:type="dxa"/>
            <w:vAlign w:val="center"/>
          </w:tcPr>
          <w:p w14:paraId="5E95D95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Тестування 1</w:t>
            </w:r>
          </w:p>
        </w:tc>
        <w:tc>
          <w:tcPr>
            <w:tcW w:w="1468" w:type="dxa"/>
            <w:vAlign w:val="center"/>
          </w:tcPr>
          <w:p w14:paraId="35C07BA2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2</w:t>
            </w:r>
          </w:p>
        </w:tc>
      </w:tr>
      <w:tr w:rsidR="00832C88" w:rsidRPr="00832C88" w14:paraId="36181D98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0E1A0D90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25" w:type="dxa"/>
            <w:vAlign w:val="center"/>
          </w:tcPr>
          <w:p w14:paraId="18870609" w14:textId="7E203E88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Вміння визначати тенденції </w:t>
            </w:r>
            <w:r w:rsidR="000444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розвитку міжнародного</w:t>
            </w: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бізне</w:t>
            </w: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с</w:t>
            </w: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</w:t>
            </w:r>
          </w:p>
        </w:tc>
        <w:tc>
          <w:tcPr>
            <w:tcW w:w="2644" w:type="dxa"/>
            <w:gridSpan w:val="2"/>
            <w:vAlign w:val="center"/>
          </w:tcPr>
          <w:p w14:paraId="0EFF4E01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Презентація</w:t>
            </w:r>
          </w:p>
        </w:tc>
        <w:tc>
          <w:tcPr>
            <w:tcW w:w="1714" w:type="dxa"/>
            <w:vAlign w:val="center"/>
          </w:tcPr>
          <w:p w14:paraId="736041D2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 1</w:t>
            </w:r>
          </w:p>
        </w:tc>
        <w:tc>
          <w:tcPr>
            <w:tcW w:w="1468" w:type="dxa"/>
            <w:vAlign w:val="center"/>
          </w:tcPr>
          <w:p w14:paraId="4EC9FDBD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3</w:t>
            </w:r>
          </w:p>
        </w:tc>
      </w:tr>
      <w:tr w:rsidR="00832C88" w:rsidRPr="00832C88" w14:paraId="2329649A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56341334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525" w:type="dxa"/>
            <w:vAlign w:val="center"/>
          </w:tcPr>
          <w:p w14:paraId="26D19A91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оцінювати рівень конкурентоспроможності міжнародної компанії різними методами</w:t>
            </w:r>
          </w:p>
        </w:tc>
        <w:tc>
          <w:tcPr>
            <w:tcW w:w="2644" w:type="dxa"/>
            <w:gridSpan w:val="2"/>
            <w:vAlign w:val="center"/>
          </w:tcPr>
          <w:p w14:paraId="52237D00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Індивідуальна робота (аналіз наукових статей);</w:t>
            </w:r>
          </w:p>
          <w:p w14:paraId="367F380D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Командна робота</w:t>
            </w:r>
          </w:p>
        </w:tc>
        <w:tc>
          <w:tcPr>
            <w:tcW w:w="1714" w:type="dxa"/>
            <w:vAlign w:val="center"/>
          </w:tcPr>
          <w:p w14:paraId="49961666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 2</w:t>
            </w:r>
          </w:p>
        </w:tc>
        <w:tc>
          <w:tcPr>
            <w:tcW w:w="1468" w:type="dxa"/>
            <w:vAlign w:val="center"/>
          </w:tcPr>
          <w:p w14:paraId="1DE6326E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4</w:t>
            </w:r>
          </w:p>
        </w:tc>
      </w:tr>
      <w:tr w:rsidR="00832C88" w:rsidRPr="00832C88" w14:paraId="0DCB9B33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06053C18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25" w:type="dxa"/>
            <w:vAlign w:val="center"/>
          </w:tcPr>
          <w:p w14:paraId="11DF1786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розробляти блок-схему управлінських процесів міжнародного бізнесу</w:t>
            </w:r>
          </w:p>
        </w:tc>
        <w:tc>
          <w:tcPr>
            <w:tcW w:w="2644" w:type="dxa"/>
            <w:gridSpan w:val="2"/>
            <w:vAlign w:val="center"/>
          </w:tcPr>
          <w:p w14:paraId="36962900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Групова робота</w:t>
            </w:r>
          </w:p>
        </w:tc>
        <w:tc>
          <w:tcPr>
            <w:tcW w:w="1714" w:type="dxa"/>
            <w:vAlign w:val="center"/>
          </w:tcPr>
          <w:p w14:paraId="39AFBD1E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 3</w:t>
            </w:r>
          </w:p>
        </w:tc>
        <w:tc>
          <w:tcPr>
            <w:tcW w:w="1468" w:type="dxa"/>
            <w:vAlign w:val="center"/>
          </w:tcPr>
          <w:p w14:paraId="25F6F2C1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6</w:t>
            </w:r>
          </w:p>
        </w:tc>
      </w:tr>
      <w:tr w:rsidR="00832C88" w:rsidRPr="00832C88" w14:paraId="2CFBCCB9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570DB922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525" w:type="dxa"/>
            <w:vAlign w:val="center"/>
          </w:tcPr>
          <w:p w14:paraId="448443BD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визначати бюджет маркетингу міжнародного бізнесу</w:t>
            </w:r>
          </w:p>
        </w:tc>
        <w:tc>
          <w:tcPr>
            <w:tcW w:w="2644" w:type="dxa"/>
            <w:gridSpan w:val="2"/>
          </w:tcPr>
          <w:p w14:paraId="21278334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Ділові ігри,</w:t>
            </w:r>
          </w:p>
          <w:p w14:paraId="03E117B1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Презентація</w:t>
            </w:r>
          </w:p>
        </w:tc>
        <w:tc>
          <w:tcPr>
            <w:tcW w:w="1714" w:type="dxa"/>
            <w:vAlign w:val="center"/>
          </w:tcPr>
          <w:p w14:paraId="6D56A4CF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 4</w:t>
            </w:r>
          </w:p>
        </w:tc>
        <w:tc>
          <w:tcPr>
            <w:tcW w:w="1468" w:type="dxa"/>
            <w:vAlign w:val="center"/>
          </w:tcPr>
          <w:p w14:paraId="2FFD8C4A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7</w:t>
            </w:r>
          </w:p>
        </w:tc>
      </w:tr>
      <w:tr w:rsidR="00832C88" w:rsidRPr="00832C88" w14:paraId="6EDD5676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52E9A6E1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3525" w:type="dxa"/>
            <w:vAlign w:val="center"/>
          </w:tcPr>
          <w:p w14:paraId="68B3DF20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Знання переліку вимог до фахівця міжнародної компанії</w:t>
            </w:r>
          </w:p>
        </w:tc>
        <w:tc>
          <w:tcPr>
            <w:tcW w:w="2644" w:type="dxa"/>
            <w:gridSpan w:val="2"/>
          </w:tcPr>
          <w:p w14:paraId="5783C336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Навчальний тренінг за участю запрошеного фахівця міжнародної компанії</w:t>
            </w:r>
          </w:p>
        </w:tc>
        <w:tc>
          <w:tcPr>
            <w:tcW w:w="1714" w:type="dxa"/>
            <w:vAlign w:val="center"/>
          </w:tcPr>
          <w:p w14:paraId="74E4E0BB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Тестування 2</w:t>
            </w:r>
          </w:p>
        </w:tc>
        <w:tc>
          <w:tcPr>
            <w:tcW w:w="1468" w:type="dxa"/>
            <w:vAlign w:val="center"/>
          </w:tcPr>
          <w:p w14:paraId="0B8E5847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8</w:t>
            </w:r>
          </w:p>
        </w:tc>
      </w:tr>
      <w:tr w:rsidR="00832C88" w:rsidRPr="00832C88" w14:paraId="2FBA938D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3C4ACF53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525" w:type="dxa"/>
            <w:vAlign w:val="center"/>
          </w:tcPr>
          <w:p w14:paraId="1D0070B5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розробляти модель підвищення конкурентоспроможності міжнародного бізнесу</w:t>
            </w:r>
          </w:p>
        </w:tc>
        <w:tc>
          <w:tcPr>
            <w:tcW w:w="2644" w:type="dxa"/>
            <w:gridSpan w:val="2"/>
            <w:vAlign w:val="center"/>
          </w:tcPr>
          <w:p w14:paraId="34F08328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Кейс-стаді, Групова робота</w:t>
            </w:r>
          </w:p>
        </w:tc>
        <w:tc>
          <w:tcPr>
            <w:tcW w:w="1714" w:type="dxa"/>
            <w:vAlign w:val="center"/>
          </w:tcPr>
          <w:p w14:paraId="09E4603D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Модульна контрольна робота </w:t>
            </w:r>
          </w:p>
        </w:tc>
        <w:tc>
          <w:tcPr>
            <w:tcW w:w="1468" w:type="dxa"/>
            <w:vAlign w:val="center"/>
          </w:tcPr>
          <w:p w14:paraId="194CBB4F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10</w:t>
            </w:r>
          </w:p>
        </w:tc>
      </w:tr>
      <w:tr w:rsidR="00832C88" w:rsidRPr="00832C88" w14:paraId="646983E1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23BB5780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3525" w:type="dxa"/>
            <w:vAlign w:val="center"/>
          </w:tcPr>
          <w:p w14:paraId="651883B8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формувати стратегічний набір міжнародного бізнесу</w:t>
            </w:r>
          </w:p>
        </w:tc>
        <w:tc>
          <w:tcPr>
            <w:tcW w:w="2644" w:type="dxa"/>
            <w:gridSpan w:val="2"/>
            <w:vAlign w:val="center"/>
          </w:tcPr>
          <w:p w14:paraId="788208DA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Командна робота</w:t>
            </w:r>
          </w:p>
        </w:tc>
        <w:tc>
          <w:tcPr>
            <w:tcW w:w="1714" w:type="dxa"/>
            <w:vAlign w:val="center"/>
          </w:tcPr>
          <w:p w14:paraId="2F9A7953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 5</w:t>
            </w:r>
          </w:p>
        </w:tc>
        <w:tc>
          <w:tcPr>
            <w:tcW w:w="1468" w:type="dxa"/>
            <w:vAlign w:val="center"/>
          </w:tcPr>
          <w:p w14:paraId="542D2ECE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12</w:t>
            </w:r>
          </w:p>
        </w:tc>
      </w:tr>
      <w:tr w:rsidR="00832C88" w:rsidRPr="00832C88" w14:paraId="0FDCD2DB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3EF52FE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14:paraId="5F3C3AC3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Знання інструментів управління конкурентоспроможністю міжнародного бізнесу</w:t>
            </w:r>
          </w:p>
        </w:tc>
        <w:tc>
          <w:tcPr>
            <w:tcW w:w="2644" w:type="dxa"/>
            <w:gridSpan w:val="2"/>
          </w:tcPr>
          <w:p w14:paraId="24A7365D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Навчальний тренінг за участю запрошеного фахівця міжнародної компанії</w:t>
            </w:r>
          </w:p>
        </w:tc>
        <w:tc>
          <w:tcPr>
            <w:tcW w:w="1714" w:type="dxa"/>
            <w:vAlign w:val="center"/>
          </w:tcPr>
          <w:p w14:paraId="3DDD5A5D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Тестування 3</w:t>
            </w:r>
          </w:p>
        </w:tc>
        <w:tc>
          <w:tcPr>
            <w:tcW w:w="1468" w:type="dxa"/>
            <w:vAlign w:val="center"/>
          </w:tcPr>
          <w:p w14:paraId="6FE06DAF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14</w:t>
            </w:r>
          </w:p>
        </w:tc>
      </w:tr>
      <w:tr w:rsidR="00832C88" w:rsidRPr="00832C88" w14:paraId="341D0DD6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2591CDD6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525" w:type="dxa"/>
            <w:vAlign w:val="center"/>
          </w:tcPr>
          <w:p w14:paraId="65926002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розробляти заходи з підвищення конкурентоспроможності компанії</w:t>
            </w:r>
          </w:p>
        </w:tc>
        <w:tc>
          <w:tcPr>
            <w:tcW w:w="2644" w:type="dxa"/>
            <w:gridSpan w:val="2"/>
            <w:vAlign w:val="center"/>
          </w:tcPr>
          <w:p w14:paraId="3B7A21B1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Індивідуальна робота</w:t>
            </w:r>
          </w:p>
        </w:tc>
        <w:tc>
          <w:tcPr>
            <w:tcW w:w="1714" w:type="dxa"/>
            <w:vAlign w:val="center"/>
          </w:tcPr>
          <w:p w14:paraId="576B4B88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Індивідуальне завдання</w:t>
            </w:r>
          </w:p>
        </w:tc>
        <w:tc>
          <w:tcPr>
            <w:tcW w:w="1468" w:type="dxa"/>
            <w:vAlign w:val="center"/>
          </w:tcPr>
          <w:p w14:paraId="4A3D7E24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17</w:t>
            </w:r>
          </w:p>
        </w:tc>
      </w:tr>
      <w:tr w:rsidR="00832C88" w:rsidRPr="00832C88" w14:paraId="08A3FC78" w14:textId="77777777" w:rsidTr="001846D5">
        <w:tblPrEx>
          <w:tblBorders>
            <w:top w:val="none" w:sz="0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678" w:type="dxa"/>
          <w:trHeight w:val="334"/>
        </w:trPr>
        <w:tc>
          <w:tcPr>
            <w:tcW w:w="4260" w:type="dxa"/>
            <w:gridSpan w:val="3"/>
          </w:tcPr>
          <w:p w14:paraId="20C03452" w14:textId="34AEE58A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</w:tbl>
    <w:p w14:paraId="1322CEE7" w14:textId="77777777" w:rsidR="00100BEB" w:rsidRPr="00832C88" w:rsidRDefault="00100BEB" w:rsidP="001846D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6DA26C36" w14:textId="46574B9A" w:rsidR="004A6336" w:rsidRPr="00832C88" w:rsidRDefault="004A633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4577E7D" w14:textId="5445B06C" w:rsidR="004A6336" w:rsidRPr="00832C88" w:rsidRDefault="00196355" w:rsidP="004A633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Передумовою вивчення навчальної дисципліни є</w:t>
      </w:r>
      <w:r w:rsidR="001846D5" w:rsidRPr="00832C88">
        <w:rPr>
          <w:rFonts w:asciiTheme="minorHAnsi" w:hAnsiTheme="minorHAnsi"/>
          <w:i/>
          <w:sz w:val="24"/>
          <w:szCs w:val="24"/>
        </w:rPr>
        <w:t xml:space="preserve"> базові знання із дисциплін «Географія», «</w:t>
      </w:r>
      <w:r w:rsidR="00157E49">
        <w:rPr>
          <w:rFonts w:asciiTheme="minorHAnsi" w:hAnsiTheme="minorHAnsi"/>
          <w:i/>
          <w:sz w:val="24"/>
          <w:szCs w:val="24"/>
        </w:rPr>
        <w:t>Статистика»</w:t>
      </w:r>
      <w:r w:rsidR="001846D5" w:rsidRPr="00832C88">
        <w:rPr>
          <w:rFonts w:asciiTheme="minorHAnsi" w:hAnsiTheme="minorHAnsi"/>
          <w:i/>
          <w:sz w:val="24"/>
          <w:szCs w:val="24"/>
        </w:rPr>
        <w:t>, «Основи економічної теорії» та «Основи менеджменту».</w:t>
      </w:r>
    </w:p>
    <w:p w14:paraId="162A7A7A" w14:textId="394A59E0" w:rsidR="00AA6B23" w:rsidRPr="00832C88" w:rsidRDefault="00AA6B23" w:rsidP="00AA6B23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 xml:space="preserve">Зміст навчальної дисципліни </w:t>
      </w:r>
    </w:p>
    <w:p w14:paraId="2F604788" w14:textId="77777777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Розділ 1. Теоретичні основи конкуренції та конкурентоспроможності міжнародного</w:t>
      </w:r>
    </w:p>
    <w:p w14:paraId="1BA4EE6C" w14:textId="77777777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бізнесу</w:t>
      </w:r>
    </w:p>
    <w:p w14:paraId="215B59B0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1.1. Типи ринків у глобальному економічному просторі</w:t>
      </w:r>
    </w:p>
    <w:p w14:paraId="488C6E1C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1.2. Міжнародні бізнес тренди</w:t>
      </w:r>
    </w:p>
    <w:p w14:paraId="4E68F25A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lastRenderedPageBreak/>
        <w:t>Тема 1.3. Концепції конкурентоспроможності та конкурентних переваг</w:t>
      </w:r>
    </w:p>
    <w:p w14:paraId="2B2639CB" w14:textId="77777777" w:rsidR="001846D5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1.4. Методи оцінювання рівня конкурентоспроможності міжнародного бізнесу</w:t>
      </w:r>
    </w:p>
    <w:p w14:paraId="69BFE1BD" w14:textId="77777777" w:rsidR="00E678E5" w:rsidRPr="00832C88" w:rsidRDefault="00E678E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</w:p>
    <w:p w14:paraId="7483E514" w14:textId="77777777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Розділ 2. Фінансово-управлінські аспекти ведення конкурентоспроможного</w:t>
      </w:r>
    </w:p>
    <w:p w14:paraId="02F82349" w14:textId="77777777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міжнародного бізнесу</w:t>
      </w:r>
    </w:p>
    <w:p w14:paraId="046E541B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2.1. Управлінська специфіка суб</w:t>
      </w:r>
      <w:r w:rsidRPr="00832C88">
        <w:rPr>
          <w:rFonts w:asciiTheme="minorHAnsi" w:hAnsiTheme="minorHAnsi" w:cstheme="minorHAnsi"/>
          <w:i/>
          <w:iCs/>
          <w:sz w:val="24"/>
          <w:lang w:val="ru-RU"/>
        </w:rPr>
        <w:t>’</w:t>
      </w:r>
      <w:r w:rsidRPr="00832C88">
        <w:rPr>
          <w:rFonts w:asciiTheme="minorHAnsi" w:hAnsiTheme="minorHAnsi" w:cstheme="minorHAnsi"/>
          <w:i/>
          <w:iCs/>
          <w:sz w:val="24"/>
        </w:rPr>
        <w:t>єктів міжнародної конкурентоспроможності</w:t>
      </w:r>
    </w:p>
    <w:p w14:paraId="179D4636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2.2.Міжнародна фінансова система</w:t>
      </w:r>
    </w:p>
    <w:p w14:paraId="079B4B25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2.3. Маркетинг у міжнародному бізнесі</w:t>
      </w:r>
    </w:p>
    <w:p w14:paraId="6B9E843F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2.4. Системи мотивації у міжнародних компаніях</w:t>
      </w:r>
    </w:p>
    <w:p w14:paraId="3B44571E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2.5. Кейси банкрутства та кейси успіху міжнародних компаній</w:t>
      </w:r>
    </w:p>
    <w:p w14:paraId="47CEDD42" w14:textId="77777777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Розділ 3. Регулювання та розвиток конкурентоспроможності міжнародного бізнесу</w:t>
      </w:r>
    </w:p>
    <w:p w14:paraId="660B1221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3.1. Моделювання конкурентної позиції міжнародної компанії</w:t>
      </w:r>
    </w:p>
    <w:p w14:paraId="51C35E12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3.2. Розробка міжнародної конкурентної стратегії</w:t>
      </w:r>
    </w:p>
    <w:p w14:paraId="4EFCA976" w14:textId="77777777" w:rsidR="001846D5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3.3. Управління конкурентоспроможністю міжнародного бізнесу</w:t>
      </w:r>
    </w:p>
    <w:p w14:paraId="28D13D9A" w14:textId="77777777" w:rsidR="00E678E5" w:rsidRPr="00832C88" w:rsidRDefault="00E678E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</w:p>
    <w:p w14:paraId="3A076904" w14:textId="6FC8CF6B" w:rsidR="008B16FE" w:rsidRPr="00832C88" w:rsidRDefault="008B16FE" w:rsidP="00E678E5">
      <w:pPr>
        <w:pStyle w:val="1"/>
        <w:jc w:val="center"/>
        <w:rPr>
          <w:color w:val="auto"/>
        </w:rPr>
      </w:pPr>
      <w:r w:rsidRPr="00832C88">
        <w:rPr>
          <w:color w:val="auto"/>
        </w:rPr>
        <w:t>Навчальні матеріали та ресурси</w:t>
      </w:r>
    </w:p>
    <w:p w14:paraId="05CA23A7" w14:textId="5DF27390" w:rsidR="008B16FE" w:rsidRPr="00832C88" w:rsidRDefault="00100BEB" w:rsidP="008B16FE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Студент отримує перелік рекомендованої основної та додаткової літератури, а також посилання на інформаційні ресурси. Вагому частку літератури складають актуальні праці вітчизняних та зарубіжних науковців. З використанням засобів комунікації, згаданих раніше у цьому документі, викладач поширює серед студентів необхідні навчальні матеріали.</w:t>
      </w:r>
    </w:p>
    <w:p w14:paraId="7C456127" w14:textId="35AA9F0B" w:rsidR="00100BEB" w:rsidRPr="00832C88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/>
          <w:sz w:val="24"/>
          <w:szCs w:val="24"/>
        </w:rPr>
        <w:t>Базова література:</w:t>
      </w:r>
    </w:p>
    <w:p w14:paraId="098F5660" w14:textId="77777777" w:rsidR="008677C7" w:rsidRPr="00873404" w:rsidRDefault="008677C7" w:rsidP="008677C7">
      <w:pPr>
        <w:pStyle w:val="a0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Theme="minorHAnsi" w:eastAsia="PT Sans" w:hAnsiTheme="minorHAnsi" w:cstheme="minorHAnsi"/>
          <w:sz w:val="24"/>
          <w:szCs w:val="24"/>
        </w:rPr>
      </w:pPr>
      <w:r w:rsidRPr="00873404">
        <w:rPr>
          <w:rFonts w:asciiTheme="minorHAnsi" w:eastAsia="PT Sans" w:hAnsiTheme="minorHAnsi" w:cstheme="minorHAnsi"/>
          <w:sz w:val="24"/>
          <w:szCs w:val="24"/>
        </w:rPr>
        <w:t>Про захист економічної конкуренції: Закон України. Документ за ред. від 07 травня 2022 №  2210-III.</w:t>
      </w:r>
      <w:r w:rsidRPr="000A5C08">
        <w:rPr>
          <w:rFonts w:asciiTheme="minorHAnsi" w:eastAsia="PT Sans" w:hAnsiTheme="minorHAnsi" w:cstheme="minorHAnsi"/>
          <w:sz w:val="24"/>
          <w:szCs w:val="24"/>
          <w:lang w:val="ru-RU"/>
        </w:rPr>
        <w:t xml:space="preserve"> </w:t>
      </w:r>
      <w:r w:rsidRPr="00873404">
        <w:rPr>
          <w:rFonts w:asciiTheme="minorHAnsi" w:eastAsia="PT Sans" w:hAnsiTheme="minorHAnsi" w:cstheme="minorHAnsi"/>
          <w:sz w:val="24"/>
          <w:szCs w:val="24"/>
          <w:lang w:val="en-US"/>
        </w:rPr>
        <w:t>URL:</w:t>
      </w:r>
      <w:r w:rsidRPr="00873404">
        <w:rPr>
          <w:rFonts w:asciiTheme="minorHAnsi" w:eastAsia="PT Sans" w:hAnsiTheme="minorHAnsi" w:cstheme="minorHAnsi"/>
          <w:sz w:val="24"/>
          <w:szCs w:val="24"/>
        </w:rPr>
        <w:t xml:space="preserve"> </w:t>
      </w:r>
      <w:hyperlink r:id="rId17" w:anchor="Text" w:history="1">
        <w:r w:rsidRPr="00873404">
          <w:rPr>
            <w:rStyle w:val="a6"/>
            <w:rFonts w:asciiTheme="minorHAnsi" w:eastAsia="PT Sans" w:hAnsiTheme="minorHAnsi" w:cstheme="minorHAnsi"/>
            <w:color w:val="auto"/>
            <w:sz w:val="24"/>
            <w:szCs w:val="24"/>
            <w:u w:val="none"/>
          </w:rPr>
          <w:t>https://zakon.rada.gov.ua/laws/show/2210-14#Text</w:t>
        </w:r>
      </w:hyperlink>
      <w:r w:rsidRPr="00873404">
        <w:rPr>
          <w:rFonts w:asciiTheme="minorHAnsi" w:eastAsia="PT Sans" w:hAnsiTheme="minorHAnsi" w:cstheme="minorHAnsi"/>
          <w:sz w:val="24"/>
          <w:szCs w:val="24"/>
        </w:rPr>
        <w:t xml:space="preserve">. </w:t>
      </w:r>
    </w:p>
    <w:p w14:paraId="344AEEF7" w14:textId="77777777" w:rsidR="008677C7" w:rsidRPr="00DE1AFF" w:rsidRDefault="008677C7" w:rsidP="008677C7">
      <w:pPr>
        <w:pStyle w:val="a0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Theme="minorHAnsi" w:eastAsia="PT Sans" w:hAnsiTheme="minorHAnsi" w:cstheme="minorHAnsi"/>
          <w:sz w:val="24"/>
          <w:szCs w:val="24"/>
        </w:rPr>
      </w:pPr>
      <w:r w:rsidRPr="00DE1AFF">
        <w:rPr>
          <w:rFonts w:asciiTheme="minorHAnsi" w:eastAsia="PT Sans" w:hAnsiTheme="minorHAnsi" w:cstheme="minorHAnsi"/>
          <w:sz w:val="24"/>
          <w:szCs w:val="24"/>
        </w:rPr>
        <w:t>Гавриш О. А., Кухарук А. Д., Іванова Т.В. Конкурентоспроможність промислових підприємств : монографія. Київ: НТУУ «КПІ», Вид-во «Політехніка», 2016. 160 с.</w:t>
      </w:r>
    </w:p>
    <w:p w14:paraId="39BE3D51" w14:textId="3C961051" w:rsidR="008677C7" w:rsidRDefault="008677C7" w:rsidP="008677C7">
      <w:pPr>
        <w:pStyle w:val="a0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Theme="minorHAnsi" w:eastAsia="PT Sans" w:hAnsiTheme="minorHAnsi" w:cstheme="minorHAnsi"/>
          <w:sz w:val="24"/>
          <w:szCs w:val="24"/>
        </w:rPr>
      </w:pPr>
      <w:r w:rsidRPr="003C4D40">
        <w:rPr>
          <w:rFonts w:asciiTheme="minorHAnsi" w:eastAsia="PT Sans" w:hAnsiTheme="minorHAnsi" w:cstheme="minorHAnsi"/>
          <w:sz w:val="24"/>
          <w:szCs w:val="24"/>
        </w:rPr>
        <w:t>Управління міжнародною конкурентоспроможністю</w:t>
      </w:r>
      <w:r>
        <w:rPr>
          <w:rFonts w:asciiTheme="minorHAnsi" w:eastAsia="PT Sans" w:hAnsiTheme="minorHAnsi" w:cstheme="minorHAnsi"/>
          <w:sz w:val="24"/>
          <w:szCs w:val="24"/>
        </w:rPr>
        <w:t>. Підприємство-регіон.</w:t>
      </w:r>
      <w:r w:rsidRPr="003C4D40">
        <w:rPr>
          <w:rFonts w:asciiTheme="minorHAnsi" w:eastAsia="PT Sans" w:hAnsiTheme="minorHAnsi" w:cstheme="minorHAnsi"/>
          <w:sz w:val="24"/>
          <w:szCs w:val="24"/>
        </w:rPr>
        <w:t xml:space="preserve"> За ред</w:t>
      </w:r>
      <w:r>
        <w:rPr>
          <w:rFonts w:asciiTheme="minorHAnsi" w:eastAsia="PT Sans" w:hAnsiTheme="minorHAnsi" w:cstheme="minorHAnsi"/>
          <w:sz w:val="24"/>
          <w:szCs w:val="24"/>
        </w:rPr>
        <w:t xml:space="preserve"> </w:t>
      </w:r>
      <w:r w:rsidRPr="003C4D40">
        <w:rPr>
          <w:rFonts w:asciiTheme="minorHAnsi" w:eastAsia="PT Sans" w:hAnsiTheme="minorHAnsi" w:cstheme="minorHAnsi"/>
          <w:sz w:val="24"/>
          <w:szCs w:val="24"/>
        </w:rPr>
        <w:t xml:space="preserve">Ю. Г. Козака, </w:t>
      </w:r>
      <w:r>
        <w:rPr>
          <w:rFonts w:asciiTheme="minorHAnsi" w:eastAsia="PT Sans" w:hAnsiTheme="minorHAnsi" w:cstheme="minorHAnsi"/>
          <w:sz w:val="24"/>
          <w:szCs w:val="24"/>
        </w:rPr>
        <w:t>І</w:t>
      </w:r>
      <w:r w:rsidRPr="003C4D40">
        <w:rPr>
          <w:rFonts w:asciiTheme="minorHAnsi" w:eastAsia="PT Sans" w:hAnsiTheme="minorHAnsi" w:cstheme="minorHAnsi"/>
          <w:sz w:val="24"/>
          <w:szCs w:val="24"/>
        </w:rPr>
        <w:t xml:space="preserve">. </w:t>
      </w:r>
      <w:r>
        <w:rPr>
          <w:rFonts w:asciiTheme="minorHAnsi" w:eastAsia="PT Sans" w:hAnsiTheme="minorHAnsi" w:cstheme="minorHAnsi"/>
          <w:sz w:val="24"/>
          <w:szCs w:val="24"/>
        </w:rPr>
        <w:t>О</w:t>
      </w:r>
      <w:r w:rsidRPr="003C4D40">
        <w:rPr>
          <w:rFonts w:asciiTheme="minorHAnsi" w:eastAsia="PT Sans" w:hAnsiTheme="minorHAnsi" w:cstheme="minorHAnsi"/>
          <w:sz w:val="24"/>
          <w:szCs w:val="24"/>
        </w:rPr>
        <w:t xml:space="preserve">. </w:t>
      </w:r>
      <w:r>
        <w:rPr>
          <w:rFonts w:asciiTheme="minorHAnsi" w:eastAsia="PT Sans" w:hAnsiTheme="minorHAnsi" w:cstheme="minorHAnsi"/>
          <w:sz w:val="24"/>
          <w:szCs w:val="24"/>
        </w:rPr>
        <w:t xml:space="preserve">Уханової. </w:t>
      </w:r>
      <w:r w:rsidRPr="003C4D40">
        <w:rPr>
          <w:rFonts w:asciiTheme="minorHAnsi" w:eastAsia="PT Sans" w:hAnsiTheme="minorHAnsi" w:cstheme="minorHAnsi"/>
          <w:sz w:val="24"/>
          <w:szCs w:val="24"/>
        </w:rPr>
        <w:t xml:space="preserve">К.: Центр </w:t>
      </w:r>
      <w:r>
        <w:rPr>
          <w:rFonts w:asciiTheme="minorHAnsi" w:eastAsia="PT Sans" w:hAnsiTheme="minorHAnsi" w:cstheme="minorHAnsi"/>
          <w:sz w:val="24"/>
          <w:szCs w:val="24"/>
        </w:rPr>
        <w:t>навчальної</w:t>
      </w:r>
      <w:r w:rsidRPr="003C4D40">
        <w:rPr>
          <w:rFonts w:asciiTheme="minorHAnsi" w:eastAsia="PT Sans" w:hAnsiTheme="minorHAnsi" w:cstheme="minorHAnsi"/>
          <w:sz w:val="24"/>
          <w:szCs w:val="24"/>
        </w:rPr>
        <w:t xml:space="preserve"> літератури, 201</w:t>
      </w:r>
      <w:r>
        <w:rPr>
          <w:rFonts w:asciiTheme="minorHAnsi" w:eastAsia="PT Sans" w:hAnsiTheme="minorHAnsi" w:cstheme="minorHAnsi"/>
          <w:sz w:val="24"/>
          <w:szCs w:val="24"/>
        </w:rPr>
        <w:t>9</w:t>
      </w:r>
      <w:r w:rsidRPr="003C4D40">
        <w:rPr>
          <w:rFonts w:asciiTheme="minorHAnsi" w:eastAsia="PT Sans" w:hAnsiTheme="minorHAnsi" w:cstheme="minorHAnsi"/>
          <w:sz w:val="24"/>
          <w:szCs w:val="24"/>
        </w:rPr>
        <w:t xml:space="preserve">. </w:t>
      </w:r>
      <w:r>
        <w:rPr>
          <w:rFonts w:asciiTheme="minorHAnsi" w:eastAsia="PT Sans" w:hAnsiTheme="minorHAnsi" w:cstheme="minorHAnsi"/>
          <w:sz w:val="24"/>
          <w:szCs w:val="24"/>
        </w:rPr>
        <w:t>173</w:t>
      </w:r>
      <w:r w:rsidRPr="003C4D40">
        <w:rPr>
          <w:rFonts w:asciiTheme="minorHAnsi" w:eastAsia="PT Sans" w:hAnsiTheme="minorHAnsi" w:cstheme="minorHAnsi"/>
          <w:sz w:val="24"/>
          <w:szCs w:val="24"/>
        </w:rPr>
        <w:t xml:space="preserve"> с.</w:t>
      </w:r>
    </w:p>
    <w:p w14:paraId="63FCC386" w14:textId="296DF1DF" w:rsidR="008677C7" w:rsidRDefault="008677C7" w:rsidP="00527304">
      <w:pPr>
        <w:pStyle w:val="a0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Theme="minorHAnsi" w:eastAsia="PT Sans" w:hAnsiTheme="minorHAnsi" w:cstheme="minorHAnsi"/>
          <w:sz w:val="24"/>
          <w:szCs w:val="24"/>
        </w:rPr>
      </w:pPr>
      <w:r w:rsidRPr="008677C7">
        <w:rPr>
          <w:rFonts w:asciiTheme="minorHAnsi" w:eastAsia="PT Sans" w:hAnsiTheme="minorHAnsi" w:cstheme="minorHAnsi"/>
          <w:sz w:val="24"/>
          <w:szCs w:val="24"/>
        </w:rPr>
        <w:t xml:space="preserve">Конкурентоспроможність підприємства: навчальний посібник / І.А. Дмитрієв, І.М. Кирчата, О.М. Шершенюк </w:t>
      </w:r>
      <w:r w:rsidRPr="008677C7">
        <w:rPr>
          <w:rFonts w:asciiTheme="minorHAnsi" w:eastAsia="PT Sans" w:hAnsiTheme="minorHAnsi" w:cstheme="minorHAnsi"/>
          <w:sz w:val="24"/>
          <w:szCs w:val="24"/>
        </w:rPr>
        <w:t> Х.: ФОП Бровін О.В., 2020. 340 с</w:t>
      </w:r>
    </w:p>
    <w:p w14:paraId="3C20FC22" w14:textId="77777777" w:rsidR="00044413" w:rsidRPr="008677C7" w:rsidRDefault="00044413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  <w:lang w:val="en-US"/>
        </w:rPr>
      </w:pPr>
    </w:p>
    <w:p w14:paraId="2B50EFCA" w14:textId="32AD4446" w:rsidR="00100BEB" w:rsidRPr="00832C88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/>
          <w:sz w:val="24"/>
          <w:szCs w:val="24"/>
        </w:rPr>
        <w:t>Допоміжна література:</w:t>
      </w:r>
    </w:p>
    <w:p w14:paraId="45AFCED2" w14:textId="44A5EF34" w:rsidR="00044413" w:rsidRDefault="008677C7" w:rsidP="008677C7">
      <w:pPr>
        <w:pStyle w:val="af2"/>
        <w:numPr>
          <w:ilvl w:val="0"/>
          <w:numId w:val="20"/>
        </w:numPr>
        <w:rPr>
          <w:rFonts w:asciiTheme="minorHAnsi" w:eastAsia="PT Sans" w:hAnsiTheme="minorHAnsi" w:cstheme="minorHAnsi"/>
          <w:sz w:val="24"/>
          <w:szCs w:val="24"/>
          <w:lang w:eastAsia="en-US"/>
        </w:rPr>
      </w:pPr>
      <w:r w:rsidRPr="008677C7">
        <w:rPr>
          <w:rFonts w:asciiTheme="minorHAnsi" w:eastAsia="PT Sans" w:hAnsiTheme="minorHAnsi" w:cstheme="minorHAnsi"/>
          <w:sz w:val="24"/>
          <w:szCs w:val="24"/>
          <w:lang w:eastAsia="en-US"/>
        </w:rPr>
        <w:t>Ареф’єва О.В. Компетентнісно-функціональний підхід в інноваційному управлінні конкурентоспроможністю авіапідприємств в умовах економіки знань. Стійкий розвиток підприємств у міжнародному економічному просторі: Монографія. заа редакцією Ареф’євої О.В. К.: ФОП Маслаков, 2018. 364 с., С. 7-17</w:t>
      </w:r>
      <w:r>
        <w:rPr>
          <w:rFonts w:asciiTheme="minorHAnsi" w:eastAsia="PT Sans" w:hAnsiTheme="minorHAnsi" w:cstheme="minorHAnsi"/>
          <w:sz w:val="24"/>
          <w:szCs w:val="24"/>
          <w:lang w:eastAsia="en-US"/>
        </w:rPr>
        <w:t>.</w:t>
      </w:r>
    </w:p>
    <w:p w14:paraId="161EEB64" w14:textId="77777777" w:rsidR="008677C7" w:rsidRPr="008677C7" w:rsidRDefault="008677C7" w:rsidP="008677C7">
      <w:pPr>
        <w:pStyle w:val="af2"/>
        <w:numPr>
          <w:ilvl w:val="0"/>
          <w:numId w:val="20"/>
        </w:numPr>
        <w:rPr>
          <w:rFonts w:asciiTheme="minorHAnsi" w:eastAsia="PT Sans" w:hAnsiTheme="minorHAnsi" w:cstheme="minorHAnsi"/>
          <w:sz w:val="24"/>
          <w:szCs w:val="24"/>
          <w:lang w:val="en-US" w:eastAsia="en-US"/>
        </w:rPr>
      </w:pPr>
      <w:r w:rsidRPr="008677C7">
        <w:rPr>
          <w:rFonts w:asciiTheme="minorHAnsi" w:eastAsia="PT Sans" w:hAnsiTheme="minorHAnsi" w:cstheme="minorHAnsi"/>
          <w:sz w:val="24"/>
          <w:szCs w:val="24"/>
          <w:lang w:eastAsia="en-US"/>
        </w:rPr>
        <w:t>Schwab</w:t>
      </w:r>
      <w:r w:rsidRPr="008677C7">
        <w:rPr>
          <w:rFonts w:asciiTheme="minorHAnsi" w:eastAsia="PT Sans" w:hAnsiTheme="minorHAnsi" w:cstheme="minorHAnsi"/>
          <w:sz w:val="24"/>
          <w:szCs w:val="24"/>
          <w:lang w:val="en-US" w:eastAsia="en-US"/>
        </w:rPr>
        <w:t xml:space="preserve"> K. &amp; </w:t>
      </w:r>
      <w:r w:rsidRPr="008677C7">
        <w:rPr>
          <w:rFonts w:asciiTheme="minorHAnsi" w:eastAsia="PT Sans" w:hAnsiTheme="minorHAnsi" w:cstheme="minorHAnsi"/>
          <w:sz w:val="24"/>
          <w:szCs w:val="24"/>
          <w:lang w:eastAsia="en-US"/>
        </w:rPr>
        <w:t>Zahidi</w:t>
      </w:r>
      <w:r>
        <w:rPr>
          <w:rFonts w:asciiTheme="minorHAnsi" w:eastAsia="PT Sans" w:hAnsiTheme="minorHAnsi" w:cstheme="minorHAnsi"/>
          <w:sz w:val="24"/>
          <w:szCs w:val="24"/>
          <w:lang w:val="en-US" w:eastAsia="en-US"/>
        </w:rPr>
        <w:t xml:space="preserve"> S. (2020). </w:t>
      </w:r>
      <w:r w:rsidRPr="008677C7">
        <w:rPr>
          <w:rFonts w:asciiTheme="minorHAnsi" w:eastAsia="PT Sans" w:hAnsiTheme="minorHAnsi" w:cstheme="minorHAnsi"/>
          <w:sz w:val="24"/>
          <w:szCs w:val="24"/>
          <w:lang w:eastAsia="en-US"/>
        </w:rPr>
        <w:t>The Global</w:t>
      </w:r>
      <w:r w:rsidRPr="008677C7">
        <w:rPr>
          <w:rFonts w:asciiTheme="minorHAnsi" w:eastAsia="PT Sans" w:hAnsiTheme="minorHAnsi" w:cstheme="minorHAnsi"/>
          <w:sz w:val="24"/>
          <w:szCs w:val="24"/>
          <w:lang w:val="en-US" w:eastAsia="en-US"/>
        </w:rPr>
        <w:t xml:space="preserve"> </w:t>
      </w:r>
      <w:r w:rsidRPr="008677C7">
        <w:rPr>
          <w:rFonts w:asciiTheme="minorHAnsi" w:eastAsia="PT Sans" w:hAnsiTheme="minorHAnsi" w:cstheme="minorHAnsi"/>
          <w:sz w:val="24"/>
          <w:szCs w:val="24"/>
          <w:lang w:eastAsia="en-US"/>
        </w:rPr>
        <w:t>Competitiveness</w:t>
      </w:r>
      <w:r w:rsidRPr="008677C7">
        <w:rPr>
          <w:rFonts w:asciiTheme="minorHAnsi" w:eastAsia="PT Sans" w:hAnsiTheme="minorHAnsi" w:cstheme="minorHAnsi"/>
          <w:sz w:val="24"/>
          <w:szCs w:val="24"/>
          <w:lang w:val="en-US" w:eastAsia="en-US"/>
        </w:rPr>
        <w:t xml:space="preserve"> </w:t>
      </w:r>
      <w:r w:rsidRPr="008677C7">
        <w:rPr>
          <w:rFonts w:asciiTheme="minorHAnsi" w:eastAsia="PT Sans" w:hAnsiTheme="minorHAnsi" w:cstheme="minorHAnsi"/>
          <w:sz w:val="24"/>
          <w:szCs w:val="24"/>
          <w:lang w:eastAsia="en-US"/>
        </w:rPr>
        <w:t>Report</w:t>
      </w:r>
      <w:r w:rsidRPr="008677C7">
        <w:rPr>
          <w:rFonts w:asciiTheme="minorHAnsi" w:eastAsia="PT Sans" w:hAnsiTheme="minorHAnsi" w:cstheme="minorHAnsi"/>
          <w:sz w:val="24"/>
          <w:szCs w:val="24"/>
          <w:lang w:val="en-US" w:eastAsia="en-US"/>
        </w:rPr>
        <w:t>: How Countries are Performing</w:t>
      </w:r>
    </w:p>
    <w:p w14:paraId="2CD66ED1" w14:textId="71999E36" w:rsidR="008677C7" w:rsidRDefault="008677C7" w:rsidP="008677C7">
      <w:pPr>
        <w:pStyle w:val="af2"/>
        <w:ind w:left="720" w:firstLine="0"/>
        <w:rPr>
          <w:rFonts w:asciiTheme="minorHAnsi" w:eastAsia="PT Sans" w:hAnsiTheme="minorHAnsi" w:cstheme="minorHAnsi"/>
          <w:sz w:val="24"/>
          <w:szCs w:val="24"/>
          <w:lang w:val="en-US" w:eastAsia="en-US"/>
        </w:rPr>
      </w:pPr>
      <w:r w:rsidRPr="008677C7">
        <w:rPr>
          <w:rFonts w:asciiTheme="minorHAnsi" w:eastAsia="PT Sans" w:hAnsiTheme="minorHAnsi" w:cstheme="minorHAnsi"/>
          <w:sz w:val="24"/>
          <w:szCs w:val="24"/>
          <w:lang w:val="en-US" w:eastAsia="en-US"/>
        </w:rPr>
        <w:t>on the Road to Recovery</w:t>
      </w:r>
      <w:r>
        <w:rPr>
          <w:rFonts w:asciiTheme="minorHAnsi" w:eastAsia="PT Sans" w:hAnsiTheme="minorHAnsi" w:cstheme="minorHAnsi"/>
          <w:sz w:val="24"/>
          <w:szCs w:val="24"/>
          <w:lang w:val="en-US" w:eastAsia="en-US"/>
        </w:rPr>
        <w:t xml:space="preserve">. Special ed. </w:t>
      </w:r>
      <w:r w:rsidRPr="008677C7">
        <w:rPr>
          <w:rFonts w:asciiTheme="minorHAnsi" w:eastAsia="PT Sans" w:hAnsiTheme="minorHAnsi" w:cstheme="minorHAnsi"/>
          <w:sz w:val="24"/>
          <w:szCs w:val="24"/>
          <w:lang w:eastAsia="en-US"/>
        </w:rPr>
        <w:t>Switzerland</w:t>
      </w:r>
      <w:r>
        <w:rPr>
          <w:rFonts w:asciiTheme="minorHAnsi" w:eastAsia="PT Sans" w:hAnsiTheme="minorHAnsi" w:cstheme="minorHAnsi"/>
          <w:sz w:val="24"/>
          <w:szCs w:val="24"/>
          <w:lang w:val="en-US" w:eastAsia="en-US"/>
        </w:rPr>
        <w:t>, WEF.</w:t>
      </w:r>
      <w:r w:rsidR="002E3E71">
        <w:rPr>
          <w:rFonts w:asciiTheme="minorHAnsi" w:eastAsia="PT Sans" w:hAnsiTheme="minorHAnsi" w:cstheme="minorHAnsi"/>
          <w:sz w:val="24"/>
          <w:szCs w:val="24"/>
          <w:lang w:val="en-US" w:eastAsia="en-US"/>
        </w:rPr>
        <w:t xml:space="preserve"> 95 p. </w:t>
      </w:r>
    </w:p>
    <w:p w14:paraId="2D5780AB" w14:textId="2D052EBC" w:rsidR="002E3E71" w:rsidRDefault="002E3E71" w:rsidP="002E3E71">
      <w:pPr>
        <w:pStyle w:val="af2"/>
        <w:numPr>
          <w:ilvl w:val="0"/>
          <w:numId w:val="20"/>
        </w:numPr>
        <w:rPr>
          <w:rFonts w:asciiTheme="minorHAnsi" w:eastAsia="PT Sans" w:hAnsiTheme="minorHAnsi" w:cstheme="minorHAnsi"/>
          <w:sz w:val="24"/>
          <w:szCs w:val="24"/>
          <w:lang w:val="en-US" w:eastAsia="en-US"/>
        </w:rPr>
      </w:pPr>
      <w:r w:rsidRPr="002E3E71">
        <w:rPr>
          <w:rFonts w:asciiTheme="minorHAnsi" w:eastAsia="PT Sans" w:hAnsiTheme="minorHAnsi" w:cstheme="minorHAnsi"/>
          <w:sz w:val="24"/>
          <w:szCs w:val="24"/>
          <w:lang w:val="en-US" w:eastAsia="en-US"/>
        </w:rPr>
        <w:t>Bris</w:t>
      </w:r>
      <w:r>
        <w:rPr>
          <w:rFonts w:asciiTheme="minorHAnsi" w:eastAsia="PT Sans" w:hAnsiTheme="minorHAnsi" w:cstheme="minorHAnsi"/>
          <w:sz w:val="24"/>
          <w:szCs w:val="24"/>
          <w:lang w:val="en-US" w:eastAsia="en-US"/>
        </w:rPr>
        <w:t xml:space="preserve"> A. et al. (2021). </w:t>
      </w:r>
      <w:r w:rsidRPr="002E3E71">
        <w:rPr>
          <w:rFonts w:asciiTheme="minorHAnsi" w:eastAsia="PT Sans" w:hAnsiTheme="minorHAnsi" w:cstheme="minorHAnsi"/>
          <w:sz w:val="24"/>
          <w:szCs w:val="24"/>
          <w:lang w:val="en-US" w:eastAsia="en-US"/>
        </w:rPr>
        <w:t>I</w:t>
      </w:r>
      <w:r>
        <w:rPr>
          <w:rFonts w:asciiTheme="minorHAnsi" w:eastAsia="PT Sans" w:hAnsiTheme="minorHAnsi" w:cstheme="minorHAnsi"/>
          <w:sz w:val="24"/>
          <w:szCs w:val="24"/>
          <w:lang w:val="en-US" w:eastAsia="en-US"/>
        </w:rPr>
        <w:t>MD</w:t>
      </w:r>
      <w:r w:rsidRPr="002E3E71">
        <w:rPr>
          <w:rFonts w:asciiTheme="minorHAnsi" w:eastAsia="PT Sans" w:hAnsiTheme="minorHAnsi" w:cstheme="minorHAnsi"/>
          <w:sz w:val="24"/>
          <w:szCs w:val="24"/>
          <w:lang w:val="en-US" w:eastAsia="en-US"/>
        </w:rPr>
        <w:t xml:space="preserve"> world digital competitiveness ranking 2021</w:t>
      </w:r>
      <w:r>
        <w:rPr>
          <w:rFonts w:asciiTheme="minorHAnsi" w:eastAsia="PT Sans" w:hAnsiTheme="minorHAnsi" w:cstheme="minorHAnsi"/>
          <w:sz w:val="24"/>
          <w:szCs w:val="24"/>
          <w:lang w:val="en-US" w:eastAsia="en-US"/>
        </w:rPr>
        <w:t xml:space="preserve">. URL: </w:t>
      </w:r>
      <w:hyperlink r:id="rId18" w:history="1">
        <w:r w:rsidR="00E678E5" w:rsidRPr="005A17EA">
          <w:rPr>
            <w:rStyle w:val="a6"/>
            <w:rFonts w:asciiTheme="minorHAnsi" w:eastAsia="PT Sans" w:hAnsiTheme="minorHAnsi" w:cstheme="minorHAnsi"/>
            <w:sz w:val="24"/>
            <w:szCs w:val="24"/>
            <w:lang w:val="en-US" w:eastAsia="en-US"/>
          </w:rPr>
          <w:t>https://www.imd.org/globalassets/wcc/docs/release-2021/digital_2021.pdf</w:t>
        </w:r>
      </w:hyperlink>
    </w:p>
    <w:p w14:paraId="7B6ADD42" w14:textId="722FC9D0" w:rsidR="00E678E5" w:rsidRPr="00E678E5" w:rsidRDefault="00E678E5" w:rsidP="00E678E5">
      <w:pPr>
        <w:pStyle w:val="af2"/>
        <w:numPr>
          <w:ilvl w:val="0"/>
          <w:numId w:val="20"/>
        </w:numPr>
        <w:ind w:left="426" w:firstLine="0"/>
        <w:rPr>
          <w:rFonts w:asciiTheme="minorHAnsi" w:eastAsia="PT Sans" w:hAnsiTheme="minorHAnsi" w:cstheme="minorHAnsi"/>
          <w:sz w:val="24"/>
          <w:szCs w:val="24"/>
          <w:lang w:val="ru-RU" w:eastAsia="en-US"/>
        </w:rPr>
      </w:pPr>
      <w:r w:rsidRPr="00E678E5">
        <w:rPr>
          <w:rFonts w:asciiTheme="minorHAnsi" w:eastAsia="PT Sans" w:hAnsiTheme="minorHAnsi" w:cstheme="minorHAnsi"/>
          <w:sz w:val="24"/>
          <w:szCs w:val="24"/>
          <w:lang w:eastAsia="en-US"/>
        </w:rPr>
        <w:t>Коваленко М.Г., Мізюк С.Г. Міжнародна конкурентоспроможність підприємства: Сутність, основні складники та джерела формування конкурентних переваг.</w:t>
      </w:r>
      <w:r>
        <w:rPr>
          <w:rFonts w:asciiTheme="minorHAnsi" w:eastAsia="PT Sans" w:hAnsiTheme="minorHAnsi" w:cstheme="minorHAnsi"/>
          <w:sz w:val="24"/>
          <w:szCs w:val="24"/>
          <w:lang w:eastAsia="en-US"/>
        </w:rPr>
        <w:t xml:space="preserve"> </w:t>
      </w:r>
      <w:r w:rsidRPr="00E678E5">
        <w:rPr>
          <w:rFonts w:asciiTheme="minorHAnsi" w:eastAsia="PT Sans" w:hAnsiTheme="minorHAnsi" w:cstheme="minorHAnsi"/>
          <w:sz w:val="24"/>
          <w:szCs w:val="24"/>
          <w:lang w:eastAsia="en-US"/>
        </w:rPr>
        <w:t>Приазовський економічний вісник</w:t>
      </w:r>
      <w:r>
        <w:rPr>
          <w:rFonts w:asciiTheme="minorHAnsi" w:eastAsia="PT Sans" w:hAnsiTheme="minorHAnsi" w:cstheme="minorHAnsi"/>
          <w:sz w:val="24"/>
          <w:szCs w:val="24"/>
          <w:lang w:eastAsia="en-US"/>
        </w:rPr>
        <w:t>. 2019. Вип. 2 (13). С.26-30.</w:t>
      </w:r>
    </w:p>
    <w:p w14:paraId="6F75F5E1" w14:textId="1F0EE444" w:rsidR="00E678E5" w:rsidRPr="00E678E5" w:rsidRDefault="00E678E5" w:rsidP="002552AA">
      <w:pPr>
        <w:pStyle w:val="af2"/>
        <w:numPr>
          <w:ilvl w:val="0"/>
          <w:numId w:val="20"/>
        </w:numPr>
        <w:rPr>
          <w:rFonts w:asciiTheme="minorHAnsi" w:eastAsia="PT Sans" w:hAnsiTheme="minorHAnsi" w:cstheme="minorHAnsi"/>
          <w:sz w:val="24"/>
          <w:szCs w:val="24"/>
          <w:lang w:val="ru-RU" w:eastAsia="en-US"/>
        </w:rPr>
      </w:pPr>
      <w:r w:rsidRPr="00E678E5">
        <w:rPr>
          <w:rFonts w:asciiTheme="minorHAnsi" w:eastAsia="PT Sans" w:hAnsiTheme="minorHAnsi" w:cstheme="minorHAnsi"/>
          <w:sz w:val="24"/>
          <w:szCs w:val="24"/>
          <w:lang w:val="ru-RU" w:eastAsia="en-US"/>
        </w:rPr>
        <w:t>Данько Т. В. Концептуальні засади розвитку теорії міжнародного бізнесу в умовах підвищення глобальної технологічної динамічності</w:t>
      </w:r>
      <w:r>
        <w:rPr>
          <w:rFonts w:asciiTheme="minorHAnsi" w:eastAsia="PT Sans" w:hAnsiTheme="minorHAnsi" w:cstheme="minorHAnsi"/>
          <w:sz w:val="24"/>
          <w:szCs w:val="24"/>
          <w:lang w:val="ru-RU" w:eastAsia="en-US"/>
        </w:rPr>
        <w:t xml:space="preserve">. </w:t>
      </w:r>
      <w:r w:rsidRPr="00E678E5">
        <w:rPr>
          <w:rFonts w:asciiTheme="minorHAnsi" w:eastAsia="PT Sans" w:hAnsiTheme="minorHAnsi" w:cstheme="minorHAnsi"/>
          <w:sz w:val="24"/>
          <w:szCs w:val="24"/>
          <w:lang w:val="ru-RU" w:eastAsia="en-US"/>
        </w:rPr>
        <w:t>Проблеми економіки</w:t>
      </w:r>
      <w:r>
        <w:rPr>
          <w:rFonts w:asciiTheme="minorHAnsi" w:eastAsia="PT Sans" w:hAnsiTheme="minorHAnsi" w:cstheme="minorHAnsi"/>
          <w:sz w:val="24"/>
          <w:szCs w:val="24"/>
          <w:lang w:val="ru-RU" w:eastAsia="en-US"/>
        </w:rPr>
        <w:t>.</w:t>
      </w:r>
      <w:r w:rsidRPr="00E678E5">
        <w:rPr>
          <w:rFonts w:asciiTheme="minorHAnsi" w:eastAsia="PT Sans" w:hAnsiTheme="minorHAnsi" w:cstheme="minorHAnsi"/>
          <w:sz w:val="24"/>
          <w:szCs w:val="24"/>
          <w:lang w:val="ru-RU" w:eastAsia="en-US"/>
        </w:rPr>
        <w:t xml:space="preserve"> 2022</w:t>
      </w:r>
      <w:r>
        <w:rPr>
          <w:rFonts w:asciiTheme="minorHAnsi" w:eastAsia="PT Sans" w:hAnsiTheme="minorHAnsi" w:cstheme="minorHAnsi"/>
          <w:sz w:val="24"/>
          <w:szCs w:val="24"/>
          <w:lang w:val="ru-RU" w:eastAsia="en-US"/>
        </w:rPr>
        <w:t xml:space="preserve">. </w:t>
      </w:r>
      <w:r w:rsidRPr="00E678E5">
        <w:rPr>
          <w:rFonts w:asciiTheme="minorHAnsi" w:eastAsia="PT Sans" w:hAnsiTheme="minorHAnsi" w:cstheme="minorHAnsi"/>
          <w:sz w:val="24"/>
          <w:szCs w:val="24"/>
          <w:lang w:val="ru-RU" w:eastAsia="en-US"/>
        </w:rPr>
        <w:t>№ 4 (54)</w:t>
      </w:r>
      <w:r>
        <w:rPr>
          <w:rFonts w:asciiTheme="minorHAnsi" w:eastAsia="PT Sans" w:hAnsiTheme="minorHAnsi" w:cstheme="minorHAnsi"/>
          <w:sz w:val="24"/>
          <w:szCs w:val="24"/>
          <w:lang w:val="ru-RU" w:eastAsia="en-US"/>
        </w:rPr>
        <w:t>. С.201-213.</w:t>
      </w:r>
    </w:p>
    <w:p w14:paraId="43B4291A" w14:textId="77777777" w:rsidR="002E3E71" w:rsidRPr="00E678E5" w:rsidRDefault="002E3E71" w:rsidP="008677C7">
      <w:pPr>
        <w:pStyle w:val="af2"/>
        <w:ind w:left="720" w:firstLine="0"/>
        <w:rPr>
          <w:rFonts w:asciiTheme="minorHAnsi" w:eastAsia="PT Sans" w:hAnsiTheme="minorHAnsi" w:cstheme="minorHAnsi"/>
          <w:sz w:val="24"/>
          <w:szCs w:val="24"/>
          <w:lang w:val="ru-RU" w:eastAsia="en-US"/>
        </w:rPr>
      </w:pPr>
    </w:p>
    <w:p w14:paraId="4D2A4996" w14:textId="445260DA" w:rsidR="00100BEB" w:rsidRPr="00832C88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/>
          <w:sz w:val="24"/>
          <w:szCs w:val="24"/>
        </w:rPr>
        <w:t>Інформаційні ресурси:</w:t>
      </w:r>
    </w:p>
    <w:p w14:paraId="2D76049A" w14:textId="190DCB3C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lastRenderedPageBreak/>
        <w:t>http://ec.europa.eu/eurostat</w:t>
      </w:r>
    </w:p>
    <w:p w14:paraId="239B5AAB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http://www.ifc.org</w:t>
      </w:r>
    </w:p>
    <w:p w14:paraId="19F219FB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http://www.oecd.org/</w:t>
      </w:r>
    </w:p>
    <w:p w14:paraId="77DB6D13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http://www.unido.org/</w:t>
      </w:r>
    </w:p>
    <w:p w14:paraId="37F46944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http://www.wcoomd.org/</w:t>
      </w:r>
    </w:p>
    <w:p w14:paraId="367716D1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http://www.worldbank.org/</w:t>
      </w:r>
    </w:p>
    <w:p w14:paraId="11B323D9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 xml:space="preserve"> http://www.wto.org</w:t>
      </w:r>
    </w:p>
    <w:p w14:paraId="20730018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https://iccwbo.org/</w:t>
      </w:r>
    </w:p>
    <w:p w14:paraId="76D75E66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https://www.weforum.org/</w:t>
      </w:r>
    </w:p>
    <w:p w14:paraId="3F4D6C69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https:// www.gorstat.kiev.ua.</w:t>
      </w:r>
    </w:p>
    <w:p w14:paraId="6A55E684" w14:textId="4A722D13" w:rsidR="001846D5" w:rsidRPr="00832C88" w:rsidRDefault="001846D5" w:rsidP="00EF0F7B">
      <w:pPr>
        <w:pStyle w:val="af2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120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https:// www.ukrstat.gov.ua.</w:t>
      </w:r>
    </w:p>
    <w:p w14:paraId="4A0A82E6" w14:textId="67AEE73E" w:rsidR="00100BEB" w:rsidRPr="00832C88" w:rsidRDefault="00100BE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 </w:t>
      </w:r>
    </w:p>
    <w:p w14:paraId="39401923" w14:textId="0A523C89" w:rsidR="00AA6B23" w:rsidRPr="00832C8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832C88">
        <w:rPr>
          <w:color w:val="auto"/>
        </w:rPr>
        <w:t>Навчальний контент</w:t>
      </w:r>
    </w:p>
    <w:p w14:paraId="4B9C41FF" w14:textId="66E57C2A" w:rsidR="004A6336" w:rsidRPr="00832C88" w:rsidRDefault="00791855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Методика</w:t>
      </w:r>
      <w:r w:rsidR="00F51B26" w:rsidRPr="00832C88">
        <w:rPr>
          <w:color w:val="auto"/>
        </w:rPr>
        <w:t xml:space="preserve"> опанування </w:t>
      </w:r>
      <w:r w:rsidR="00AA6B23" w:rsidRPr="00832C88">
        <w:rPr>
          <w:color w:val="auto"/>
        </w:rPr>
        <w:t xml:space="preserve">навчальної </w:t>
      </w:r>
      <w:r w:rsidR="004A6336" w:rsidRPr="00832C88">
        <w:rPr>
          <w:color w:val="auto"/>
        </w:rPr>
        <w:t>дисципліни</w:t>
      </w:r>
      <w:r w:rsidR="004D1575" w:rsidRPr="00832C88">
        <w:rPr>
          <w:color w:val="auto"/>
        </w:rPr>
        <w:t xml:space="preserve"> </w:t>
      </w:r>
      <w:r w:rsidR="00087AFC" w:rsidRPr="00832C88">
        <w:rPr>
          <w:color w:val="auto"/>
        </w:rPr>
        <w:t>(освітнього компонента)</w:t>
      </w:r>
    </w:p>
    <w:p w14:paraId="2D616E77" w14:textId="6D62BAC5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Навчальним планом передбачено 36 год. лекційних занять, 36 год. практичних занять, 1 модульну контрольну роботу, </w:t>
      </w:r>
      <w:r w:rsidR="00157E49">
        <w:rPr>
          <w:rFonts w:asciiTheme="minorHAnsi" w:hAnsiTheme="minorHAnsi"/>
          <w:i/>
          <w:sz w:val="24"/>
          <w:szCs w:val="24"/>
        </w:rPr>
        <w:t xml:space="preserve">1 реферат, </w:t>
      </w:r>
      <w:r w:rsidRPr="00832C88">
        <w:rPr>
          <w:rFonts w:asciiTheme="minorHAnsi" w:hAnsiTheme="minorHAnsi"/>
          <w:i/>
          <w:sz w:val="24"/>
          <w:szCs w:val="24"/>
        </w:rPr>
        <w:t xml:space="preserve">видом семестрового контролю є </w:t>
      </w:r>
      <w:r w:rsidR="00157E49">
        <w:rPr>
          <w:rFonts w:asciiTheme="minorHAnsi" w:hAnsiTheme="minorHAnsi"/>
          <w:i/>
          <w:sz w:val="24"/>
          <w:szCs w:val="24"/>
        </w:rPr>
        <w:t>залік</w:t>
      </w:r>
      <w:r w:rsidRPr="00832C88">
        <w:rPr>
          <w:rFonts w:asciiTheme="minorHAnsi" w:hAnsiTheme="minorHAnsi"/>
          <w:i/>
          <w:sz w:val="24"/>
          <w:szCs w:val="24"/>
        </w:rPr>
        <w:t>.</w:t>
      </w:r>
    </w:p>
    <w:p w14:paraId="0DD78587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Застосовуються стратегії активного і колективного навчання, які визначаються наступними методами і технологіями:</w:t>
      </w:r>
    </w:p>
    <w:p w14:paraId="202A4BA9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1) методи проблемного навчання (проблемний виклад, частково-пошуковий</w:t>
      </w:r>
    </w:p>
    <w:p w14:paraId="11A54E0A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(евристична бесіда) і дослідницький метод);</w:t>
      </w:r>
    </w:p>
    <w:p w14:paraId="0DAF9F97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2) особистісно-орієнтовані (розвиваючі) технології, засновані на активних</w:t>
      </w:r>
    </w:p>
    <w:p w14:paraId="258A220C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формах і методах навчання ( «мозковий штурм», «аналіз ситуацій» ділові, рольові та</w:t>
      </w:r>
    </w:p>
    <w:p w14:paraId="3F48F70F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імітаційні ігри, дискусія, експрес-конференція, навчальні дебати, круглий стіл, кейс-</w:t>
      </w:r>
    </w:p>
    <w:p w14:paraId="6D3AC5F9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технологія, проектна технологія і ін.);</w:t>
      </w:r>
    </w:p>
    <w:p w14:paraId="071E41FA" w14:textId="720C084E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використання аудіо-, відео-підтримки навчальних занять, зокрема, аналіз мережевого сервісу YouTube щодо наявності та якості навчальних відеоматеріалів спеціалістів з </w:t>
      </w:r>
      <w:r w:rsidR="00157E49">
        <w:rPr>
          <w:rFonts w:asciiTheme="minorHAnsi" w:hAnsiTheme="minorHAnsi"/>
          <w:i/>
          <w:sz w:val="24"/>
          <w:szCs w:val="24"/>
        </w:rPr>
        <w:t>конкурентного</w:t>
      </w:r>
      <w:r w:rsidRPr="00832C88">
        <w:rPr>
          <w:rFonts w:asciiTheme="minorHAnsi" w:hAnsiTheme="minorHAnsi"/>
          <w:i/>
          <w:sz w:val="24"/>
          <w:szCs w:val="24"/>
        </w:rPr>
        <w:t xml:space="preserve"> аналізу</w:t>
      </w:r>
      <w:r w:rsidR="00157E49">
        <w:rPr>
          <w:rFonts w:asciiTheme="minorHAnsi" w:hAnsiTheme="minorHAnsi"/>
          <w:i/>
          <w:sz w:val="24"/>
          <w:szCs w:val="24"/>
        </w:rPr>
        <w:t xml:space="preserve"> міжнародного бізнесу</w:t>
      </w:r>
      <w:r w:rsidRPr="00832C88">
        <w:rPr>
          <w:rFonts w:asciiTheme="minorHAnsi" w:hAnsiTheme="minorHAnsi"/>
          <w:i/>
          <w:sz w:val="24"/>
          <w:szCs w:val="24"/>
        </w:rPr>
        <w:t>).</w:t>
      </w:r>
    </w:p>
    <w:p w14:paraId="449CC381" w14:textId="092B3C88" w:rsidR="004A6336" w:rsidRPr="00832C88" w:rsidRDefault="00100BE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 Результати навчання, контрольні заходи та терміни виконання оголошуються студентам на першому занятті.</w:t>
      </w:r>
    </w:p>
    <w:p w14:paraId="4D050CF8" w14:textId="67DEAC9E" w:rsidR="004A6336" w:rsidRPr="00832C88" w:rsidRDefault="004A633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Самостійна робота студента</w:t>
      </w:r>
      <w:r w:rsidR="00F677B9" w:rsidRPr="00832C88">
        <w:rPr>
          <w:color w:val="auto"/>
        </w:rPr>
        <w:t>/аспіранта</w:t>
      </w:r>
    </w:p>
    <w:p w14:paraId="1C9FEAC5" w14:textId="3820C042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Самостійна робота студента охоплює такі складники як підготування до поточних опитувань, </w:t>
      </w:r>
      <w:r w:rsidR="001846D5" w:rsidRPr="00832C88">
        <w:rPr>
          <w:rFonts w:asciiTheme="minorHAnsi" w:hAnsiTheme="minorHAnsi"/>
          <w:i/>
          <w:sz w:val="24"/>
          <w:szCs w:val="24"/>
        </w:rPr>
        <w:t>практичних</w:t>
      </w:r>
      <w:r w:rsidRPr="00832C88">
        <w:rPr>
          <w:rFonts w:asciiTheme="minorHAnsi" w:hAnsiTheme="minorHAnsi"/>
          <w:i/>
          <w:sz w:val="24"/>
          <w:szCs w:val="24"/>
        </w:rPr>
        <w:t xml:space="preserve"> занять, зокрема підготування тематичних завдань у вказаний викладачем термін, підготування до модульної контрольної роботи</w:t>
      </w:r>
      <w:r w:rsidR="001846D5" w:rsidRPr="00832C88">
        <w:rPr>
          <w:rFonts w:asciiTheme="minorHAnsi" w:hAnsiTheme="minorHAnsi"/>
          <w:i/>
          <w:sz w:val="24"/>
          <w:szCs w:val="24"/>
        </w:rPr>
        <w:t>, до екзамену.</w:t>
      </w:r>
    </w:p>
    <w:p w14:paraId="791886A6" w14:textId="3B9CB370" w:rsidR="00F95D78" w:rsidRPr="00832C8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832C88">
        <w:rPr>
          <w:color w:val="auto"/>
        </w:rPr>
        <w:t>Політика та контроль</w:t>
      </w:r>
    </w:p>
    <w:p w14:paraId="11F60A99" w14:textId="699B0BE8" w:rsidR="004A6336" w:rsidRPr="00832C88" w:rsidRDefault="00F51B2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П</w:t>
      </w:r>
      <w:r w:rsidR="004A6336" w:rsidRPr="00832C88">
        <w:rPr>
          <w:color w:val="auto"/>
        </w:rPr>
        <w:t>олітика навчальної дисципліни</w:t>
      </w:r>
      <w:r w:rsidR="00087AFC" w:rsidRPr="00832C88">
        <w:rPr>
          <w:color w:val="auto"/>
        </w:rPr>
        <w:t xml:space="preserve"> (освітнього компонента)</w:t>
      </w:r>
    </w:p>
    <w:p w14:paraId="26ABFD68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Порушення термінів виконання завдань та заохочувальні бали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971"/>
        <w:gridCol w:w="1564"/>
        <w:gridCol w:w="1840"/>
      </w:tblGrid>
      <w:tr w:rsidR="00832C88" w:rsidRPr="00832C88" w14:paraId="28D7176C" w14:textId="77777777" w:rsidTr="00FF5D16">
        <w:trPr>
          <w:trHeight w:val="391"/>
          <w:jc w:val="center"/>
        </w:trPr>
        <w:tc>
          <w:tcPr>
            <w:tcW w:w="6232" w:type="dxa"/>
            <w:gridSpan w:val="2"/>
            <w:shd w:val="clear" w:color="auto" w:fill="D9D9D9"/>
            <w:vAlign w:val="center"/>
          </w:tcPr>
          <w:p w14:paraId="2F253E19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Заохочувальні бали</w:t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14:paraId="42CC0B37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Штрафні бали</w:t>
            </w:r>
          </w:p>
        </w:tc>
      </w:tr>
      <w:tr w:rsidR="00832C88" w:rsidRPr="00832C88" w14:paraId="392C64BF" w14:textId="77777777" w:rsidTr="00FF5D16">
        <w:trPr>
          <w:trHeight w:val="529"/>
          <w:jc w:val="center"/>
        </w:trPr>
        <w:tc>
          <w:tcPr>
            <w:tcW w:w="3261" w:type="dxa"/>
            <w:shd w:val="clear" w:color="auto" w:fill="D9D9D9"/>
            <w:vAlign w:val="center"/>
          </w:tcPr>
          <w:p w14:paraId="5EAA46ED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Критерій</w:t>
            </w:r>
          </w:p>
        </w:tc>
        <w:tc>
          <w:tcPr>
            <w:tcW w:w="2971" w:type="dxa"/>
            <w:shd w:val="clear" w:color="auto" w:fill="D9D9D9"/>
            <w:vAlign w:val="center"/>
          </w:tcPr>
          <w:p w14:paraId="456FD0E2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Ваговий бал</w:t>
            </w:r>
          </w:p>
        </w:tc>
        <w:tc>
          <w:tcPr>
            <w:tcW w:w="1564" w:type="dxa"/>
            <w:shd w:val="clear" w:color="auto" w:fill="D9D9D9"/>
            <w:vAlign w:val="center"/>
          </w:tcPr>
          <w:p w14:paraId="6DAD3F52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Критерій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2A632919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Ваговий бал</w:t>
            </w:r>
          </w:p>
        </w:tc>
      </w:tr>
      <w:tr w:rsidR="00832C88" w:rsidRPr="00832C88" w14:paraId="627C71D0" w14:textId="77777777" w:rsidTr="00FF5D16">
        <w:trPr>
          <w:trHeight w:val="540"/>
          <w:jc w:val="center"/>
        </w:trPr>
        <w:tc>
          <w:tcPr>
            <w:tcW w:w="3261" w:type="dxa"/>
          </w:tcPr>
          <w:p w14:paraId="7721C3DB" w14:textId="77777777" w:rsidR="001846D5" w:rsidRPr="00832C88" w:rsidRDefault="001846D5" w:rsidP="001846D5">
            <w:pPr>
              <w:pStyle w:val="a0"/>
              <w:spacing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Написання  тестувань</w:t>
            </w:r>
          </w:p>
        </w:tc>
        <w:tc>
          <w:tcPr>
            <w:tcW w:w="2971" w:type="dxa"/>
          </w:tcPr>
          <w:p w14:paraId="6563ABE8" w14:textId="77777777" w:rsidR="001846D5" w:rsidRPr="00832C88" w:rsidRDefault="001846D5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У відповідності до системи оцінювання зазначеної вище</w:t>
            </w:r>
          </w:p>
        </w:tc>
        <w:tc>
          <w:tcPr>
            <w:tcW w:w="1564" w:type="dxa"/>
            <w:vMerge w:val="restart"/>
          </w:tcPr>
          <w:p w14:paraId="3BC6CD28" w14:textId="10793751" w:rsidR="001846D5" w:rsidRPr="00832C88" w:rsidRDefault="001846D5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 xml:space="preserve">Порушення термінів </w:t>
            </w:r>
            <w:r w:rsidRPr="00832C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виконання</w:t>
            </w:r>
            <w:r w:rsidR="00157E49">
              <w:rPr>
                <w:rFonts w:asciiTheme="minorHAnsi" w:hAnsiTheme="minorHAnsi" w:cstheme="minorHAnsi"/>
                <w:sz w:val="22"/>
                <w:szCs w:val="22"/>
              </w:rPr>
              <w:t xml:space="preserve"> на </w:t>
            </w: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(за кожну таку роботу)</w:t>
            </w:r>
          </w:p>
        </w:tc>
        <w:tc>
          <w:tcPr>
            <w:tcW w:w="1840" w:type="dxa"/>
            <w:vMerge w:val="restart"/>
            <w:vAlign w:val="center"/>
          </w:tcPr>
          <w:p w14:paraId="54B94442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-1 бал</w:t>
            </w:r>
          </w:p>
        </w:tc>
      </w:tr>
      <w:tr w:rsidR="00832C88" w:rsidRPr="00832C88" w14:paraId="5B34CF7E" w14:textId="77777777" w:rsidTr="00FF5D16">
        <w:trPr>
          <w:trHeight w:val="755"/>
          <w:jc w:val="center"/>
        </w:trPr>
        <w:tc>
          <w:tcPr>
            <w:tcW w:w="3261" w:type="dxa"/>
          </w:tcPr>
          <w:p w14:paraId="5B273099" w14:textId="77777777" w:rsidR="001846D5" w:rsidRPr="00832C88" w:rsidRDefault="001846D5" w:rsidP="001846D5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Виконання тематичного завдання</w:t>
            </w:r>
          </w:p>
        </w:tc>
        <w:tc>
          <w:tcPr>
            <w:tcW w:w="2971" w:type="dxa"/>
          </w:tcPr>
          <w:p w14:paraId="098036FA" w14:textId="77777777" w:rsidR="001846D5" w:rsidRPr="00832C88" w:rsidRDefault="001846D5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У відповідності до системи оцінювання зазначеної вище</w:t>
            </w:r>
          </w:p>
        </w:tc>
        <w:tc>
          <w:tcPr>
            <w:tcW w:w="1564" w:type="dxa"/>
            <w:vMerge/>
          </w:tcPr>
          <w:p w14:paraId="16C9BCAF" w14:textId="77777777" w:rsidR="001846D5" w:rsidRPr="00832C88" w:rsidRDefault="001846D5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14:paraId="54585153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C88" w:rsidRPr="00832C88" w14:paraId="5CCF5C8F" w14:textId="77777777" w:rsidTr="00FF5D16">
        <w:trPr>
          <w:jc w:val="center"/>
        </w:trPr>
        <w:tc>
          <w:tcPr>
            <w:tcW w:w="3261" w:type="dxa"/>
          </w:tcPr>
          <w:p w14:paraId="1408F5A9" w14:textId="77777777" w:rsidR="001846D5" w:rsidRPr="00832C88" w:rsidRDefault="001846D5" w:rsidP="001846D5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Написання тематичної статті</w:t>
            </w:r>
          </w:p>
        </w:tc>
        <w:tc>
          <w:tcPr>
            <w:tcW w:w="2971" w:type="dxa"/>
          </w:tcPr>
          <w:p w14:paraId="36C5028D" w14:textId="77777777" w:rsidR="001846D5" w:rsidRPr="00832C88" w:rsidRDefault="001846D5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 xml:space="preserve">3 бали </w:t>
            </w:r>
          </w:p>
        </w:tc>
        <w:tc>
          <w:tcPr>
            <w:tcW w:w="1564" w:type="dxa"/>
            <w:vAlign w:val="center"/>
          </w:tcPr>
          <w:p w14:paraId="3EFFB0DE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40" w:type="dxa"/>
            <w:vAlign w:val="center"/>
          </w:tcPr>
          <w:p w14:paraId="7230FFB9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198F5348" w14:textId="77777777" w:rsidR="00157E49" w:rsidRDefault="00157E49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805BB6" w14:textId="77777777" w:rsidR="00157E49" w:rsidRDefault="00157E49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4521CB" w14:textId="2A7AAE60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Відвідування занять</w:t>
      </w:r>
      <w:r w:rsidRPr="00832C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E22E5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Відвідування лекцій, практичних занять, а також відсутність на них, не оцінюється. Однак,</w:t>
      </w:r>
    </w:p>
    <w:p w14:paraId="03FD5CDF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студентам рекомендується відвідувати заняття, оскільки на них викладається теоретичний</w:t>
      </w:r>
    </w:p>
    <w:p w14:paraId="29E09AE6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28A332C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Пропущені контрольні заходи оцінювання</w:t>
      </w:r>
    </w:p>
    <w:p w14:paraId="17DF2814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Завдання, яке подається на перевірку з порушенням терміну виконання, оцінюється з врахуванням штрафних балів.</w:t>
      </w:r>
    </w:p>
    <w:p w14:paraId="67113472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У разі пропуску з поважної причини заняття, на якому проходив контрольний захід, </w:t>
      </w:r>
    </w:p>
    <w:p w14:paraId="1A15E790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-    тестування можна написати в інший день за індивідуальним графіком;</w:t>
      </w:r>
    </w:p>
    <w:p w14:paraId="5561333D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- тематичні завдання виконуються дистанційно, зберігаються на </w:t>
      </w:r>
      <w:r w:rsidRPr="00832C88">
        <w:rPr>
          <w:rFonts w:asciiTheme="minorHAnsi" w:hAnsiTheme="minorHAnsi" w:cstheme="minorHAnsi"/>
          <w:sz w:val="22"/>
          <w:szCs w:val="22"/>
          <w:lang w:val="en-US"/>
        </w:rPr>
        <w:t>google</w:t>
      </w:r>
      <w:r w:rsidRPr="00832C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32C88">
        <w:rPr>
          <w:rFonts w:asciiTheme="minorHAnsi" w:hAnsiTheme="minorHAnsi" w:cstheme="minorHAnsi"/>
          <w:sz w:val="22"/>
          <w:szCs w:val="22"/>
        </w:rPr>
        <w:t>диску та захищаються особисто на наступному відвіданому занятті.</w:t>
      </w:r>
    </w:p>
    <w:p w14:paraId="0CF78048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Процедура оскарження результатів контрольних заходів оцінювання</w:t>
      </w:r>
    </w:p>
    <w:p w14:paraId="0E010AD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5908EAC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462317D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Календарний рубіжний контроль</w:t>
      </w:r>
    </w:p>
    <w:p w14:paraId="4B55E373" w14:textId="77777777" w:rsidR="001846D5" w:rsidRPr="00832C88" w:rsidRDefault="001846D5" w:rsidP="001846D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832C88">
        <w:rPr>
          <w:rStyle w:val="af1"/>
          <w:rFonts w:asciiTheme="minorHAnsi" w:hAnsiTheme="minorHAnsi" w:cstheme="minorHAnsi"/>
          <w:sz w:val="22"/>
          <w:szCs w:val="22"/>
        </w:rPr>
        <w:footnoteReference w:id="1"/>
      </w:r>
      <w:r w:rsidRPr="00832C8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1841"/>
        <w:gridCol w:w="1840"/>
      </w:tblGrid>
      <w:tr w:rsidR="00832C88" w:rsidRPr="00832C88" w14:paraId="2C10DC2A" w14:textId="77777777" w:rsidTr="001846D5">
        <w:trPr>
          <w:trHeight w:val="560"/>
        </w:trPr>
        <w:tc>
          <w:tcPr>
            <w:tcW w:w="5947" w:type="dxa"/>
            <w:shd w:val="clear" w:color="auto" w:fill="D9D9D9"/>
            <w:vAlign w:val="center"/>
          </w:tcPr>
          <w:p w14:paraId="39039EE6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Критерій</w:t>
            </w:r>
          </w:p>
        </w:tc>
        <w:tc>
          <w:tcPr>
            <w:tcW w:w="1841" w:type="dxa"/>
            <w:shd w:val="clear" w:color="auto" w:fill="D9D9D9"/>
            <w:vAlign w:val="center"/>
          </w:tcPr>
          <w:p w14:paraId="5AF3BB83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Перша атестація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536D8840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Друга атестація</w:t>
            </w:r>
          </w:p>
        </w:tc>
      </w:tr>
      <w:tr w:rsidR="00832C88" w:rsidRPr="00832C88" w14:paraId="479049AE" w14:textId="77777777" w:rsidTr="001846D5">
        <w:trPr>
          <w:trHeight w:val="477"/>
        </w:trPr>
        <w:tc>
          <w:tcPr>
            <w:tcW w:w="5947" w:type="dxa"/>
            <w:vAlign w:val="center"/>
          </w:tcPr>
          <w:p w14:paraId="1DDAF3BA" w14:textId="77777777" w:rsidR="001846D5" w:rsidRPr="00832C88" w:rsidRDefault="001846D5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 xml:space="preserve">Термін атестації </w:t>
            </w:r>
            <w:r w:rsidRPr="00832C88">
              <w:rPr>
                <w:rStyle w:val="af1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1841" w:type="dxa"/>
            <w:vAlign w:val="center"/>
          </w:tcPr>
          <w:p w14:paraId="73C4F072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8-ий тиждень</w:t>
            </w:r>
          </w:p>
        </w:tc>
        <w:tc>
          <w:tcPr>
            <w:tcW w:w="1840" w:type="dxa"/>
            <w:vAlign w:val="center"/>
          </w:tcPr>
          <w:p w14:paraId="6549495C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14-ий тиждень</w:t>
            </w:r>
          </w:p>
        </w:tc>
      </w:tr>
      <w:tr w:rsidR="00832C88" w:rsidRPr="00832C88" w14:paraId="0B4F591F" w14:textId="77777777" w:rsidTr="001846D5">
        <w:trPr>
          <w:trHeight w:val="477"/>
        </w:trPr>
        <w:tc>
          <w:tcPr>
            <w:tcW w:w="5947" w:type="dxa"/>
            <w:vAlign w:val="center"/>
          </w:tcPr>
          <w:p w14:paraId="05676A56" w14:textId="77777777" w:rsidR="001846D5" w:rsidRPr="00832C88" w:rsidRDefault="001846D5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 xml:space="preserve">Умовою отримання атестацій є поточний рейтинг </w:t>
            </w:r>
            <w:r w:rsidRPr="00832C88">
              <w:rPr>
                <w:rStyle w:val="af1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1841" w:type="dxa"/>
            <w:vAlign w:val="center"/>
          </w:tcPr>
          <w:p w14:paraId="6B671BB6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≥ 11 балів</w:t>
            </w:r>
          </w:p>
        </w:tc>
        <w:tc>
          <w:tcPr>
            <w:tcW w:w="1840" w:type="dxa"/>
            <w:vAlign w:val="center"/>
          </w:tcPr>
          <w:p w14:paraId="6D9F1757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≥ 27 балів</w:t>
            </w:r>
          </w:p>
        </w:tc>
      </w:tr>
    </w:tbl>
    <w:p w14:paraId="72DEB5E4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106EB2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1AF976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4C2515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2649BE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73B4EA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8BFB4D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1ABF1E" w14:textId="44F058D0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Академічна доброчесність</w:t>
      </w:r>
    </w:p>
    <w:p w14:paraId="6322DF54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9" w:history="1">
        <w:r w:rsidRPr="00832C88">
          <w:rPr>
            <w:rStyle w:val="a6"/>
            <w:rFonts w:asciiTheme="minorHAnsi" w:hAnsiTheme="minorHAnsi" w:cstheme="minorHAnsi"/>
            <w:color w:val="auto"/>
            <w:sz w:val="22"/>
            <w:szCs w:val="22"/>
          </w:rPr>
          <w:t>https://kpi.ua/code</w:t>
        </w:r>
      </w:hyperlink>
      <w:r w:rsidRPr="00832C88">
        <w:rPr>
          <w:rFonts w:asciiTheme="minorHAnsi" w:hAnsiTheme="minorHAnsi" w:cstheme="minorHAnsi"/>
          <w:sz w:val="22"/>
          <w:szCs w:val="22"/>
        </w:rPr>
        <w:t>.</w:t>
      </w:r>
    </w:p>
    <w:p w14:paraId="4BDE760D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Норми етичної поведінки</w:t>
      </w:r>
    </w:p>
    <w:p w14:paraId="3063B71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0" w:history="1">
        <w:r w:rsidRPr="00832C88">
          <w:rPr>
            <w:rStyle w:val="a6"/>
            <w:rFonts w:asciiTheme="minorHAnsi" w:hAnsiTheme="minorHAnsi" w:cstheme="minorHAnsi"/>
            <w:color w:val="auto"/>
            <w:sz w:val="22"/>
            <w:szCs w:val="22"/>
          </w:rPr>
          <w:t>https://kpi.ua/code</w:t>
        </w:r>
      </w:hyperlink>
      <w:r w:rsidRPr="00832C88">
        <w:rPr>
          <w:rFonts w:asciiTheme="minorHAnsi" w:hAnsiTheme="minorHAnsi" w:cstheme="minorHAnsi"/>
          <w:sz w:val="22"/>
          <w:szCs w:val="22"/>
        </w:rPr>
        <w:t>.</w:t>
      </w:r>
    </w:p>
    <w:p w14:paraId="7C733262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60DBAD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 xml:space="preserve">Навчання іноземною мовою </w:t>
      </w:r>
    </w:p>
    <w:p w14:paraId="20D86247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Передбачено можливість проведення лекційних та практичних занять англійською мовою, що сприятиме оволодінню професійною термінологією мовою оригіналу. Кількість та графік проведення занять англійською мовою узгоджується викладачем  зі студентами на початку семестру.</w:t>
      </w:r>
    </w:p>
    <w:p w14:paraId="283EFCE2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Позааудиторні заняття</w:t>
      </w:r>
    </w:p>
    <w:p w14:paraId="137841B2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Передбачається в межах вивчення навчальної дисципліни участь в конференціях, форумах, круглих столах тощо. </w:t>
      </w:r>
    </w:p>
    <w:p w14:paraId="31DF2FE9" w14:textId="5D2EA935" w:rsidR="004A6336" w:rsidRPr="00832C88" w:rsidRDefault="004A633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lastRenderedPageBreak/>
        <w:t xml:space="preserve">Види контролю та </w:t>
      </w:r>
      <w:r w:rsidR="00B40317" w:rsidRPr="00832C88">
        <w:rPr>
          <w:color w:val="auto"/>
        </w:rPr>
        <w:t xml:space="preserve">рейтингова система </w:t>
      </w:r>
      <w:r w:rsidRPr="00832C88">
        <w:rPr>
          <w:color w:val="auto"/>
        </w:rPr>
        <w:t>оцін</w:t>
      </w:r>
      <w:r w:rsidR="00B40317" w:rsidRPr="00832C88">
        <w:rPr>
          <w:color w:val="auto"/>
        </w:rPr>
        <w:t xml:space="preserve">ювання </w:t>
      </w:r>
      <w:r w:rsidRPr="00832C88">
        <w:rPr>
          <w:color w:val="auto"/>
        </w:rPr>
        <w:t>результатів навчання</w:t>
      </w:r>
      <w:r w:rsidR="00B40317" w:rsidRPr="00832C88">
        <w:rPr>
          <w:color w:val="auto"/>
        </w:rPr>
        <w:t xml:space="preserve">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456"/>
        <w:gridCol w:w="3690"/>
        <w:gridCol w:w="107"/>
        <w:gridCol w:w="1876"/>
        <w:gridCol w:w="1276"/>
        <w:gridCol w:w="851"/>
        <w:gridCol w:w="1275"/>
      </w:tblGrid>
      <w:tr w:rsidR="00832C88" w:rsidRPr="00832C88" w14:paraId="2E37B36D" w14:textId="77777777" w:rsidTr="00FF5D16">
        <w:trPr>
          <w:trHeight w:val="479"/>
          <w:jc w:val="center"/>
        </w:trPr>
        <w:tc>
          <w:tcPr>
            <w:tcW w:w="564" w:type="dxa"/>
            <w:gridSpan w:val="2"/>
            <w:shd w:val="clear" w:color="auto" w:fill="D9D9D9"/>
            <w:vAlign w:val="center"/>
          </w:tcPr>
          <w:p w14:paraId="3BB1D42F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№ з/п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3025E278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Контрольний захід оцінювання</w:t>
            </w:r>
          </w:p>
        </w:tc>
        <w:tc>
          <w:tcPr>
            <w:tcW w:w="1983" w:type="dxa"/>
            <w:gridSpan w:val="2"/>
            <w:shd w:val="clear" w:color="auto" w:fill="D9D9D9"/>
            <w:vAlign w:val="center"/>
          </w:tcPr>
          <w:p w14:paraId="386DF5CD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D7B9C00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Ваговий бал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A1CA6BC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Кіл-ть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8354226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Всього</w:t>
            </w:r>
          </w:p>
        </w:tc>
      </w:tr>
      <w:tr w:rsidR="00832C88" w:rsidRPr="00832C88" w14:paraId="22CF4745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29EB2DBF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90" w:type="dxa"/>
            <w:vAlign w:val="center"/>
          </w:tcPr>
          <w:p w14:paraId="3E46C75D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 xml:space="preserve">Тестування </w:t>
            </w:r>
          </w:p>
        </w:tc>
        <w:tc>
          <w:tcPr>
            <w:tcW w:w="1983" w:type="dxa"/>
            <w:gridSpan w:val="2"/>
          </w:tcPr>
          <w:p w14:paraId="3C5AFF7F" w14:textId="2C2C0841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32C88" w:rsidRPr="00832C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A087445" w14:textId="2B6E1B3E" w:rsidR="001846D5" w:rsidRPr="00832C88" w:rsidRDefault="00832C88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1613956" w14:textId="2686F126" w:rsidR="001846D5" w:rsidRPr="00832C88" w:rsidRDefault="00832C88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09E1498C" w14:textId="5E01611D" w:rsidR="001846D5" w:rsidRPr="00832C88" w:rsidRDefault="00832C88" w:rsidP="00832C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832C88" w:rsidRPr="00832C88" w14:paraId="205BAA9E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04EDE505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90" w:type="dxa"/>
            <w:vAlign w:val="center"/>
          </w:tcPr>
          <w:p w14:paraId="35779C77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Тематичне завдання</w:t>
            </w:r>
          </w:p>
        </w:tc>
        <w:tc>
          <w:tcPr>
            <w:tcW w:w="1983" w:type="dxa"/>
            <w:gridSpan w:val="2"/>
          </w:tcPr>
          <w:p w14:paraId="48BA406F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2C46B126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F06DBF1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5307DED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832C88" w:rsidRPr="00832C88" w14:paraId="6D571187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77AD27BE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90" w:type="dxa"/>
            <w:vAlign w:val="center"/>
          </w:tcPr>
          <w:p w14:paraId="48DA94A4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Модульна контрольна робота</w:t>
            </w:r>
          </w:p>
        </w:tc>
        <w:tc>
          <w:tcPr>
            <w:tcW w:w="1983" w:type="dxa"/>
            <w:gridSpan w:val="2"/>
          </w:tcPr>
          <w:p w14:paraId="048531B9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4D12708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6D30072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47C50B80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832C88" w:rsidRPr="00832C88" w14:paraId="2C1BB6A6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1DBA5EF5" w14:textId="3E434B28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90" w:type="dxa"/>
            <w:vAlign w:val="center"/>
          </w:tcPr>
          <w:p w14:paraId="11D98CA9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Робота на практичних заняттях, участь в обговоренні, дискусії тощо</w:t>
            </w:r>
          </w:p>
        </w:tc>
        <w:tc>
          <w:tcPr>
            <w:tcW w:w="1983" w:type="dxa"/>
            <w:gridSpan w:val="2"/>
          </w:tcPr>
          <w:p w14:paraId="61F5F6F3" w14:textId="4B70E134" w:rsidR="001846D5" w:rsidRPr="00832C88" w:rsidRDefault="00832C88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340FB406" w14:textId="653D98F3" w:rsidR="001846D5" w:rsidRPr="00832C88" w:rsidRDefault="00832C88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97A2BA9" w14:textId="35B47553" w:rsidR="001846D5" w:rsidRPr="00832C88" w:rsidRDefault="00832C88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3EE9D84C" w14:textId="72E2BC6D" w:rsidR="001846D5" w:rsidRPr="00832C88" w:rsidRDefault="00832C88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832C88" w:rsidRPr="00832C88" w14:paraId="48F5C580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3E3ACC61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90" w:type="dxa"/>
            <w:vAlign w:val="center"/>
          </w:tcPr>
          <w:p w14:paraId="70BF896A" w14:textId="6FC23C47" w:rsidR="001846D5" w:rsidRPr="00832C88" w:rsidRDefault="008677C7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Залік</w:t>
            </w:r>
          </w:p>
        </w:tc>
        <w:tc>
          <w:tcPr>
            <w:tcW w:w="1983" w:type="dxa"/>
            <w:gridSpan w:val="2"/>
          </w:tcPr>
          <w:p w14:paraId="7F07A216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2E22C7D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14:paraId="19D1930D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180312D2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832C88" w:rsidRPr="00832C88" w14:paraId="77803B59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17A696B8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0" w:type="dxa"/>
            <w:gridSpan w:val="5"/>
            <w:vAlign w:val="center"/>
          </w:tcPr>
          <w:p w14:paraId="6CF0D4CD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Всього, балів</w:t>
            </w:r>
          </w:p>
        </w:tc>
        <w:tc>
          <w:tcPr>
            <w:tcW w:w="1275" w:type="dxa"/>
          </w:tcPr>
          <w:p w14:paraId="6E20B302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832C88" w:rsidRPr="00832C88" w14:paraId="61EA5C8C" w14:textId="77777777" w:rsidTr="00FF5D16">
        <w:tblPrEx>
          <w:jc w:val="left"/>
          <w:tblBorders>
            <w:top w:val="none" w:sz="0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5278" w:type="dxa"/>
          <w:trHeight w:val="312"/>
        </w:trPr>
        <w:tc>
          <w:tcPr>
            <w:tcW w:w="4253" w:type="dxa"/>
            <w:gridSpan w:val="3"/>
            <w:tcBorders>
              <w:bottom w:val="thinThickSmallGap" w:sz="12" w:space="0" w:color="auto"/>
            </w:tcBorders>
          </w:tcPr>
          <w:p w14:paraId="5B89C49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CFE8BF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71CDA1" w14:textId="4F486ECF" w:rsidR="001846D5" w:rsidRPr="00832C88" w:rsidRDefault="001846D5" w:rsidP="00157E49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b/>
                <w:sz w:val="22"/>
                <w:szCs w:val="22"/>
              </w:rPr>
              <w:t>Семестрова атестація студентів</w:t>
            </w:r>
          </w:p>
        </w:tc>
      </w:tr>
    </w:tbl>
    <w:p w14:paraId="621E33B0" w14:textId="77777777" w:rsidR="001846D5" w:rsidRPr="00832C88" w:rsidRDefault="001846D5" w:rsidP="001846D5"/>
    <w:p w14:paraId="211C6431" w14:textId="77777777" w:rsidR="00B84FD1" w:rsidRPr="00832C88" w:rsidRDefault="00B84FD1" w:rsidP="00B84FD1">
      <w:pPr>
        <w:jc w:val="both"/>
        <w:rPr>
          <w:rFonts w:ascii="PT Sans" w:hAnsi="PT Sans" w:cs="Tahoma"/>
          <w:sz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3"/>
        <w:gridCol w:w="4959"/>
      </w:tblGrid>
      <w:tr w:rsidR="00595967" w:rsidRPr="00832C88" w14:paraId="70F03515" w14:textId="77777777" w:rsidTr="00595967">
        <w:trPr>
          <w:trHeight w:val="529"/>
          <w:jc w:val="center"/>
        </w:trPr>
        <w:tc>
          <w:tcPr>
            <w:tcW w:w="4680" w:type="dxa"/>
            <w:gridSpan w:val="2"/>
            <w:shd w:val="clear" w:color="auto" w:fill="D9D9D9"/>
            <w:vAlign w:val="center"/>
          </w:tcPr>
          <w:p w14:paraId="593C77A1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Обов’язкова умова допуску до екзамену</w:t>
            </w:r>
          </w:p>
        </w:tc>
        <w:tc>
          <w:tcPr>
            <w:tcW w:w="4959" w:type="dxa"/>
            <w:shd w:val="clear" w:color="auto" w:fill="D9D9D9"/>
            <w:vAlign w:val="center"/>
          </w:tcPr>
          <w:p w14:paraId="7FC62E6E" w14:textId="77777777" w:rsidR="00B84FD1" w:rsidRPr="00832C88" w:rsidRDefault="00B84FD1" w:rsidP="009120F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Критерій</w:t>
            </w:r>
          </w:p>
        </w:tc>
      </w:tr>
      <w:tr w:rsidR="00595967" w:rsidRPr="00832C88" w14:paraId="3A3C02AD" w14:textId="77777777" w:rsidTr="00595967">
        <w:trPr>
          <w:trHeight w:val="488"/>
          <w:jc w:val="center"/>
        </w:trPr>
        <w:tc>
          <w:tcPr>
            <w:tcW w:w="567" w:type="dxa"/>
            <w:vAlign w:val="center"/>
          </w:tcPr>
          <w:p w14:paraId="4A316209" w14:textId="77777777" w:rsidR="00B84FD1" w:rsidRPr="00832C88" w:rsidRDefault="00B84FD1" w:rsidP="009120F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14:paraId="638AD367" w14:textId="77777777" w:rsidR="00B84FD1" w:rsidRPr="00832C88" w:rsidRDefault="00B84FD1" w:rsidP="009120F2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Поточний рейтинг</w:t>
            </w:r>
          </w:p>
        </w:tc>
        <w:tc>
          <w:tcPr>
            <w:tcW w:w="4959" w:type="dxa"/>
            <w:vAlign w:val="center"/>
          </w:tcPr>
          <w:p w14:paraId="5FDCF1FB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RD ≥ 60 % від максимальної кількості балів за семестр до іспиту (60*0,5=30 балів).</w:t>
            </w:r>
          </w:p>
        </w:tc>
      </w:tr>
      <w:tr w:rsidR="00595967" w:rsidRPr="00832C88" w14:paraId="6D62DCF4" w14:textId="77777777" w:rsidTr="00595967">
        <w:trPr>
          <w:trHeight w:val="488"/>
          <w:jc w:val="center"/>
        </w:trPr>
        <w:tc>
          <w:tcPr>
            <w:tcW w:w="567" w:type="dxa"/>
            <w:vAlign w:val="center"/>
          </w:tcPr>
          <w:p w14:paraId="2B3F6E2E" w14:textId="77777777" w:rsidR="00B84FD1" w:rsidRPr="00832C88" w:rsidRDefault="00B84FD1" w:rsidP="009120F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4113" w:type="dxa"/>
            <w:vAlign w:val="center"/>
          </w:tcPr>
          <w:p w14:paraId="3B72B18E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Індивідуальне завдання</w:t>
            </w:r>
          </w:p>
        </w:tc>
        <w:tc>
          <w:tcPr>
            <w:tcW w:w="4959" w:type="dxa"/>
            <w:vAlign w:val="center"/>
          </w:tcPr>
          <w:p w14:paraId="3A125C11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Завдання виконане, плагіат відсутній</w:t>
            </w:r>
          </w:p>
        </w:tc>
      </w:tr>
      <w:tr w:rsidR="00595967" w:rsidRPr="00832C88" w14:paraId="1ABC33D7" w14:textId="77777777" w:rsidTr="00595967">
        <w:trPr>
          <w:jc w:val="center"/>
        </w:trPr>
        <w:tc>
          <w:tcPr>
            <w:tcW w:w="567" w:type="dxa"/>
            <w:vAlign w:val="center"/>
          </w:tcPr>
          <w:p w14:paraId="04C3623F" w14:textId="77777777" w:rsidR="00B84FD1" w:rsidRPr="00832C88" w:rsidRDefault="00B84FD1" w:rsidP="009120F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4113" w:type="dxa"/>
            <w:vAlign w:val="center"/>
          </w:tcPr>
          <w:p w14:paraId="569CCA0D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Модульна контрольна робота</w:t>
            </w:r>
          </w:p>
        </w:tc>
        <w:tc>
          <w:tcPr>
            <w:tcW w:w="4959" w:type="dxa"/>
            <w:vAlign w:val="center"/>
          </w:tcPr>
          <w:p w14:paraId="58003348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Робота виконана</w:t>
            </w:r>
          </w:p>
        </w:tc>
      </w:tr>
    </w:tbl>
    <w:p w14:paraId="163E58FA" w14:textId="77777777" w:rsidR="00B84FD1" w:rsidRPr="00832C88" w:rsidRDefault="00B84FD1" w:rsidP="00B84FD1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Можливість отримання оцінки «автоматом»:</w:t>
      </w:r>
      <w:r w:rsidRPr="00832C88">
        <w:rPr>
          <w:rFonts w:asciiTheme="minorHAnsi" w:hAnsiTheme="minorHAnsi" w:cstheme="minorHAnsi"/>
          <w:i/>
          <w:iCs/>
          <w:sz w:val="24"/>
        </w:rPr>
        <w:t xml:space="preserve"> так, у разі отримання рейтингу за семестр             RD ≥ 60 % від максимальної кількості балів, не включаючи оцінку за залік ((100-40)*0,6=36 балів і вище).</w:t>
      </w:r>
    </w:p>
    <w:p w14:paraId="2C4EAB60" w14:textId="5B05AD6C" w:rsidR="004A6336" w:rsidRPr="00832C88" w:rsidRDefault="005413FF" w:rsidP="00595967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832C88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832C88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95967" w:rsidRPr="00832C88" w14:paraId="4FE7F9AF" w14:textId="77777777" w:rsidTr="00595967">
        <w:trPr>
          <w:jc w:val="center"/>
        </w:trPr>
        <w:tc>
          <w:tcPr>
            <w:tcW w:w="3119" w:type="dxa"/>
          </w:tcPr>
          <w:p w14:paraId="61115C50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32C88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595967" w:rsidRPr="00832C88" w14:paraId="78A2C290" w14:textId="77777777" w:rsidTr="00595967">
        <w:trPr>
          <w:jc w:val="center"/>
        </w:trPr>
        <w:tc>
          <w:tcPr>
            <w:tcW w:w="3119" w:type="dxa"/>
          </w:tcPr>
          <w:p w14:paraId="11627FE0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595967" w:rsidRPr="00832C88" w14:paraId="364A0B8C" w14:textId="77777777" w:rsidTr="00595967">
        <w:trPr>
          <w:jc w:val="center"/>
        </w:trPr>
        <w:tc>
          <w:tcPr>
            <w:tcW w:w="3119" w:type="dxa"/>
          </w:tcPr>
          <w:p w14:paraId="170EFE8F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595967" w:rsidRPr="00832C88" w14:paraId="76D958DF" w14:textId="77777777" w:rsidTr="00595967">
        <w:trPr>
          <w:jc w:val="center"/>
        </w:trPr>
        <w:tc>
          <w:tcPr>
            <w:tcW w:w="3119" w:type="dxa"/>
          </w:tcPr>
          <w:p w14:paraId="51A9BCC5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595967" w:rsidRPr="00832C88" w14:paraId="69C3B61C" w14:textId="77777777" w:rsidTr="00595967">
        <w:trPr>
          <w:jc w:val="center"/>
        </w:trPr>
        <w:tc>
          <w:tcPr>
            <w:tcW w:w="3119" w:type="dxa"/>
          </w:tcPr>
          <w:p w14:paraId="0B335821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595967" w:rsidRPr="00832C88" w14:paraId="0AAF5C24" w14:textId="77777777" w:rsidTr="00595967">
        <w:trPr>
          <w:jc w:val="center"/>
        </w:trPr>
        <w:tc>
          <w:tcPr>
            <w:tcW w:w="3119" w:type="dxa"/>
          </w:tcPr>
          <w:p w14:paraId="142E2F8F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595967" w:rsidRPr="00832C88" w14:paraId="318C64DC" w14:textId="77777777" w:rsidTr="00595967">
        <w:trPr>
          <w:jc w:val="center"/>
        </w:trPr>
        <w:tc>
          <w:tcPr>
            <w:tcW w:w="3119" w:type="dxa"/>
          </w:tcPr>
          <w:p w14:paraId="046E94AB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595967" w:rsidRPr="00832C88" w14:paraId="156B2581" w14:textId="77777777" w:rsidTr="00595967">
        <w:trPr>
          <w:jc w:val="center"/>
        </w:trPr>
        <w:tc>
          <w:tcPr>
            <w:tcW w:w="3119" w:type="dxa"/>
            <w:vAlign w:val="center"/>
          </w:tcPr>
          <w:p w14:paraId="72061DF7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Pr="00832C88" w:rsidRDefault="004A633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Додаткова інформація з дисципліни</w:t>
      </w:r>
      <w:r w:rsidR="00087AFC" w:rsidRPr="00832C88">
        <w:rPr>
          <w:color w:val="auto"/>
        </w:rPr>
        <w:t xml:space="preserve"> (освітнього компонента)</w:t>
      </w:r>
    </w:p>
    <w:p w14:paraId="1D4BB579" w14:textId="6715D83C" w:rsidR="00832C88" w:rsidRPr="00832C88" w:rsidRDefault="00595967" w:rsidP="00832C8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Приклад</w:t>
      </w:r>
      <w:r w:rsidR="00832C88" w:rsidRPr="00832C88">
        <w:rPr>
          <w:rFonts w:asciiTheme="minorHAnsi" w:hAnsiTheme="minorHAnsi"/>
          <w:i/>
          <w:sz w:val="24"/>
          <w:szCs w:val="24"/>
        </w:rPr>
        <w:t xml:space="preserve"> типових запитань, що виносяться на </w:t>
      </w:r>
      <w:r w:rsidR="00157E49">
        <w:rPr>
          <w:rFonts w:asciiTheme="minorHAnsi" w:hAnsiTheme="minorHAnsi"/>
          <w:i/>
          <w:sz w:val="24"/>
          <w:szCs w:val="24"/>
        </w:rPr>
        <w:t>залік у разі відсутності оцінки «автоматом»</w:t>
      </w:r>
      <w:r w:rsidR="00832C88" w:rsidRPr="00832C88">
        <w:rPr>
          <w:rFonts w:asciiTheme="minorHAnsi" w:hAnsiTheme="minorHAnsi"/>
          <w:i/>
          <w:sz w:val="24"/>
          <w:szCs w:val="24"/>
        </w:rPr>
        <w:t>, представлено у додатку А.</w:t>
      </w:r>
    </w:p>
    <w:p w14:paraId="5631BF2B" w14:textId="34F16F50" w:rsidR="00CD55C8" w:rsidRPr="00832C88" w:rsidRDefault="00CD55C8" w:rsidP="00CD55C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</w:p>
    <w:p w14:paraId="2665ACC1" w14:textId="6D215F8C" w:rsidR="00B47838" w:rsidRPr="00832C88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7154BF18" w:rsidR="00AD5593" w:rsidRPr="00832C88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32C88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832C88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832C88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832C88">
        <w:rPr>
          <w:rFonts w:asciiTheme="minorHAnsi" w:hAnsiTheme="minorHAnsi"/>
          <w:b/>
          <w:bCs/>
          <w:sz w:val="24"/>
          <w:szCs w:val="24"/>
        </w:rPr>
        <w:t>:</w:t>
      </w:r>
    </w:p>
    <w:p w14:paraId="6EB26291" w14:textId="77777777" w:rsidR="00157E49" w:rsidRDefault="001D56C1" w:rsidP="00595967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832C88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832C88">
        <w:rPr>
          <w:rFonts w:asciiTheme="minorHAnsi" w:hAnsiTheme="minorHAnsi"/>
          <w:b/>
          <w:bCs/>
          <w:sz w:val="22"/>
          <w:szCs w:val="22"/>
        </w:rPr>
        <w:t>кладено</w:t>
      </w:r>
      <w:r w:rsidR="00157E49">
        <w:rPr>
          <w:rFonts w:asciiTheme="minorHAnsi" w:hAnsiTheme="minorHAnsi"/>
          <w:sz w:val="22"/>
          <w:szCs w:val="22"/>
        </w:rPr>
        <w:t>:</w:t>
      </w:r>
    </w:p>
    <w:p w14:paraId="77F28BCD" w14:textId="77777777" w:rsidR="00157E49" w:rsidRDefault="00157E49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доцент</w:t>
      </w:r>
      <w:r w:rsidR="00595967" w:rsidRPr="00832C88">
        <w:rPr>
          <w:rFonts w:asciiTheme="minorHAnsi" w:hAnsiTheme="minorHAnsi"/>
          <w:i/>
          <w:sz w:val="24"/>
          <w:szCs w:val="24"/>
        </w:rPr>
        <w:t xml:space="preserve"> кафедри міжнародної економіки, канд. екон. наук., доцент, </w:t>
      </w:r>
    </w:p>
    <w:p w14:paraId="64AD00A7" w14:textId="51EA6BF4" w:rsidR="00595967" w:rsidRPr="00832C88" w:rsidRDefault="00595967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Кухарук Анна Дмитрівна</w:t>
      </w:r>
    </w:p>
    <w:p w14:paraId="75F34F0D" w14:textId="5BFEFB68" w:rsidR="00BA590A" w:rsidRPr="00832C88" w:rsidRDefault="00BA590A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EF3394" w14:textId="5A671453" w:rsidR="00157E49" w:rsidRPr="00832C88" w:rsidRDefault="00157E49" w:rsidP="00157E4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 xml:space="preserve">Ухвалено </w:t>
      </w:r>
      <w:r w:rsidRPr="00832C88">
        <w:rPr>
          <w:rFonts w:asciiTheme="minorHAnsi" w:hAnsiTheme="minorHAnsi"/>
          <w:i/>
          <w:sz w:val="24"/>
          <w:szCs w:val="24"/>
        </w:rPr>
        <w:t>кафедрою міжнародної економіки (</w:t>
      </w:r>
      <w:r w:rsidRPr="00B11BD8">
        <w:rPr>
          <w:rFonts w:asciiTheme="minorHAnsi" w:hAnsiTheme="minorHAnsi"/>
          <w:i/>
          <w:sz w:val="24"/>
          <w:szCs w:val="24"/>
        </w:rPr>
        <w:t>протокол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B11BD8">
        <w:rPr>
          <w:rFonts w:asciiTheme="minorHAnsi" w:hAnsiTheme="minorHAnsi"/>
          <w:i/>
          <w:sz w:val="24"/>
          <w:szCs w:val="24"/>
        </w:rPr>
        <w:t>№12  від 14.06.2023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7D9A62EB" w14:textId="77777777" w:rsidR="00157E49" w:rsidRDefault="00157E49" w:rsidP="00157E49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>Погоджено</w:t>
      </w:r>
      <w:r w:rsidRPr="00832C88">
        <w:rPr>
          <w:rFonts w:asciiTheme="minorHAnsi" w:hAnsiTheme="minorHAnsi"/>
          <w:iCs/>
          <w:sz w:val="24"/>
          <w:szCs w:val="24"/>
        </w:rPr>
        <w:t xml:space="preserve"> </w:t>
      </w:r>
      <w:r w:rsidRPr="00832C88">
        <w:rPr>
          <w:rFonts w:asciiTheme="minorHAnsi" w:hAnsiTheme="minorHAnsi"/>
          <w:i/>
          <w:sz w:val="24"/>
          <w:szCs w:val="24"/>
        </w:rPr>
        <w:t>Методичною комісією факультету (</w:t>
      </w:r>
      <w:r w:rsidRPr="00B11BD8">
        <w:rPr>
          <w:rFonts w:asciiTheme="minorHAnsi" w:hAnsiTheme="minorHAnsi"/>
          <w:i/>
          <w:sz w:val="24"/>
          <w:szCs w:val="24"/>
        </w:rPr>
        <w:t>протокол №11 від 30.06.2023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44616AA2" w14:textId="6844B532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2EE83208" w14:textId="1CD421D8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11231325" w14:textId="09A22459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2C591CC3" w14:textId="71B121AE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3365FCEF" w14:textId="6AA525E1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5CAB0666" w14:textId="282152D8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2173EF81" w14:textId="77B7E2D4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6485DD58" w14:textId="7E895C65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2157E577" w14:textId="79C5A51A" w:rsidR="00595967" w:rsidRPr="00832C88" w:rsidRDefault="00595967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i/>
          <w:iCs/>
          <w:sz w:val="24"/>
          <w:szCs w:val="24"/>
        </w:rPr>
        <w:t>Додаток А</w:t>
      </w:r>
    </w:p>
    <w:p w14:paraId="6C3DD282" w14:textId="036DA259" w:rsidR="00595967" w:rsidRPr="00832C88" w:rsidRDefault="00832C88" w:rsidP="00595967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aps/>
          <w:sz w:val="24"/>
          <w:szCs w:val="24"/>
        </w:rPr>
        <w:t xml:space="preserve">Типові запитання, що виносяться на </w:t>
      </w:r>
      <w:r w:rsidR="00157E49">
        <w:rPr>
          <w:rFonts w:asciiTheme="minorHAnsi" w:hAnsiTheme="minorHAnsi" w:cstheme="minorHAnsi"/>
          <w:b/>
          <w:i/>
          <w:iCs/>
          <w:caps/>
          <w:sz w:val="24"/>
          <w:szCs w:val="24"/>
        </w:rPr>
        <w:t>ЗАЛІК</w:t>
      </w:r>
    </w:p>
    <w:p w14:paraId="1AC1B027" w14:textId="77777777" w:rsidR="00595967" w:rsidRPr="00832C88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437ADEA9" w14:textId="29E18044" w:rsidR="00832C88" w:rsidRPr="00832C88" w:rsidRDefault="00157E49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Охарактеризуйте об’єкт</w:t>
      </w:r>
      <w:r w:rsidR="00832C88"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і суб’єкт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а</w:t>
      </w:r>
      <w:r w:rsidR="00832C88"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конкуренції на світовому ринку </w:t>
      </w:r>
    </w:p>
    <w:p w14:paraId="5BBCDE06" w14:textId="23904A92" w:rsidR="00832C88" w:rsidRPr="00832C88" w:rsidRDefault="00157E49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Наведіть логічну</w:t>
      </w:r>
      <w:r w:rsidR="00832C88"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схему понятійного апарату міжнародної конкуренції </w:t>
      </w:r>
    </w:p>
    <w:p w14:paraId="779E63D8" w14:textId="60083A0E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Опишіть структурну концепцію конкуренції за Д. Курно</w:t>
      </w:r>
    </w:p>
    <w:p w14:paraId="1269433E" w14:textId="6DCCAA5F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Охарактеризуйте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основні чинники, які визначають місце підприємства на міжнародному ринку</w:t>
      </w:r>
    </w:p>
    <w:p w14:paraId="6B45590B" w14:textId="5FB0FE43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Опишіть принципи діяльності менеджерів, які визначають успіх підприємства на міжнародному ринку </w:t>
      </w:r>
    </w:p>
    <w:p w14:paraId="5E75EBB0" w14:textId="72F82ED6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Приведіть </w:t>
      </w:r>
      <w:r w:rsidR="00157E4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приклади стратегічних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конкурентн</w:t>
      </w:r>
      <w:r w:rsidR="00157E49">
        <w:rPr>
          <w:rFonts w:asciiTheme="minorHAnsi" w:hAnsiTheme="minorHAnsi" w:cstheme="minorHAnsi"/>
          <w:bCs/>
          <w:i/>
          <w:iCs/>
          <w:sz w:val="24"/>
          <w:szCs w:val="24"/>
        </w:rPr>
        <w:t>их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переваг підприємства на міжнародному ринку</w:t>
      </w:r>
    </w:p>
    <w:p w14:paraId="6CDF9FF8" w14:textId="2BBF0A16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Визначте рівні та опишіть координати міжнародної конкуренції</w:t>
      </w:r>
    </w:p>
    <w:p w14:paraId="5A08CF8C" w14:textId="5AF2B5D9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Поясніть конкурентоспроможність товару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на міжнародному ринку </w:t>
      </w:r>
    </w:p>
    <w:p w14:paraId="1F0F21C7" w14:textId="2C372717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 матрицю протилежності цілей і засобів у процесі оцінювання конкурентоспроможності продукції</w:t>
      </w:r>
    </w:p>
    <w:p w14:paraId="228F82B2" w14:textId="5AE36E5A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етапи оцінювання конкурентоспроможності товару, що експортується </w:t>
      </w:r>
    </w:p>
    <w:p w14:paraId="7695B15D" w14:textId="620D5A18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класифікацію факторів формування міжнародної конкурентоспроможності підприємства</w:t>
      </w:r>
    </w:p>
    <w:p w14:paraId="67C240A8" w14:textId="35463E09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Охарактеризуйте трансгранична діяльність без інвестування за кордоном як форму залучення підприємства до міжнародного бізнесу </w:t>
      </w:r>
    </w:p>
    <w:p w14:paraId="2237613F" w14:textId="62C6A7A6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класифікацію національних чинників формування конкурентоспроможності підприємства</w:t>
      </w:r>
    </w:p>
    <w:p w14:paraId="419A7D29" w14:textId="7A1A76F9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класифікацію внутрішніх чинників, що обумовлюють стан конкурентоспроможності підприємства</w:t>
      </w:r>
    </w:p>
    <w:p w14:paraId="5EC06E7A" w14:textId="64532F55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Надайте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взаємозв'язок ключових характеристик підприємства з його конкурентоспроможністю і якістю менеджменту</w:t>
      </w:r>
    </w:p>
    <w:p w14:paraId="175B1D55" w14:textId="664BB9E7" w:rsidR="00832C88" w:rsidRPr="00832C88" w:rsidRDefault="00832C88" w:rsidP="00832C88">
      <w:pPr>
        <w:numPr>
          <w:ilvl w:val="0"/>
          <w:numId w:val="18"/>
        </w:numPr>
        <w:tabs>
          <w:tab w:val="left" w:pos="1276"/>
        </w:tabs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критерії та показники конкурентоспроможності підприємства </w:t>
      </w:r>
    </w:p>
    <w:p w14:paraId="1D8105A5" w14:textId="0227AD96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Охарактеризуйте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рівні конкурентоспроможності залежно від географічної координати бізнесу суб'єкта ринку </w:t>
      </w:r>
    </w:p>
    <w:p w14:paraId="79C25485" w14:textId="473AFEBA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Надайте означення міжнародній технологічній конкурентоспроможності</w:t>
      </w:r>
    </w:p>
    <w:p w14:paraId="2F315A65" w14:textId="3D4AF7FF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Опишіть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взаємозв'язки між інновацією, структурою ринку та міжнародною технологічною конкурентоспроможністю підприємства</w:t>
      </w:r>
    </w:p>
    <w:p w14:paraId="136593B6" w14:textId="0018B4A0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Перерахуйте завдання та етапи процесу діагностики міжнародної конкурентоспроможності підприємства </w:t>
      </w:r>
    </w:p>
    <w:p w14:paraId="3AE05761" w14:textId="02D662A1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Перерахуйте процедури оцінювання рівня та інтенсивності конкуренції на зовнішніх ринках</w:t>
      </w:r>
    </w:p>
    <w:p w14:paraId="4B84E8CC" w14:textId="75926B7D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Надайте характеристику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е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фективності експортного потенціалу підприємства відображає</w:t>
      </w:r>
    </w:p>
    <w:p w14:paraId="44E3BBAB" w14:textId="47808874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Надайте визначення поняттю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«е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фективний експортний потенціал підприємства»</w:t>
      </w:r>
    </w:p>
    <w:p w14:paraId="6FA355A0" w14:textId="704E7C5B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Виділіть найбільш значущі специфічні принципи формування ефективного експортного потенціалу підприємства</w:t>
      </w:r>
    </w:p>
    <w:p w14:paraId="6818D867" w14:textId="3DF702C6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Опишіть основні засади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стратегії міжнародної конкурентоспроможності підприємства </w:t>
      </w:r>
    </w:p>
    <w:p w14:paraId="1C32DC3C" w14:textId="425568D7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Опишіть типологію стратегій міжнародної конкурентоспроможності підприємства</w:t>
      </w:r>
    </w:p>
    <w:p w14:paraId="6637A417" w14:textId="74B352A0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 xml:space="preserve"> </w:t>
      </w:r>
      <w:r w:rsidRPr="00157E49">
        <w:rPr>
          <w:rFonts w:asciiTheme="minorHAnsi" w:hAnsiTheme="minorHAnsi" w:cstheme="minorHAnsi"/>
          <w:i/>
          <w:iCs/>
          <w:sz w:val="24"/>
          <w:szCs w:val="24"/>
        </w:rPr>
        <w:t>Приведіть перелік основних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особливостей стратегії формування глобальних конкурентних переваг </w:t>
      </w:r>
    </w:p>
    <w:p w14:paraId="7F9EEC54" w14:textId="1497C72F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Опишіть функціональну стратегію міжнародної конкурентоспроможності підприємства</w:t>
      </w:r>
    </w:p>
    <w:p w14:paraId="0EDD5AE3" w14:textId="5333D2B1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 принципи формування стратегії міжнародної конкурентоспроможності підприємства</w:t>
      </w:r>
    </w:p>
    <w:p w14:paraId="5CF4806B" w14:textId="187049AE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Опишіть концептуальну модель процесу управління розробкою і реалізацією стратегії міжнародної конкурентоспроможності підприємства</w:t>
      </w:r>
    </w:p>
    <w:p w14:paraId="2AEF6D6D" w14:textId="4608B81C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Надайте визначення терміну «управління міжнародною конкурентоспроможністю підприємства»</w:t>
      </w:r>
    </w:p>
    <w:p w14:paraId="3E45BF4C" w14:textId="578BEC67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Визначте об'єкт управління міжнародною конкурентоспроможністю підприємства</w:t>
      </w:r>
    </w:p>
    <w:p w14:paraId="14C89224" w14:textId="460C1DFC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Визначте суб’єкти управління міжнародною конкурентоспроможністю підприємства</w:t>
      </w:r>
    </w:p>
    <w:p w14:paraId="6D9B2626" w14:textId="59E71E5E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 концептуальну модель процесу управління міжнародною конкурентоспроможністю підприємства</w:t>
      </w:r>
    </w:p>
    <w:p w14:paraId="74136D0C" w14:textId="1284E37A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Охарактеризуйте особливості державного регулювання міжнародної конкурентоспроможності підприємства</w:t>
      </w:r>
    </w:p>
    <w:p w14:paraId="284B5F45" w14:textId="0F17854F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функціональну структуру державного механізму регулювання міжнародної конкурентоспроможності</w:t>
      </w:r>
    </w:p>
    <w:p w14:paraId="6E92A1EC" w14:textId="0722760B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Розкрийте можливість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деформуватися політичними мотивами світових галузей </w:t>
      </w:r>
    </w:p>
    <w:p w14:paraId="0A5ABBFF" w14:textId="50173BAB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Розкрийте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взаємовідносини закордонних філій з місцевими урядами на основних ринках</w:t>
      </w:r>
    </w:p>
    <w:p w14:paraId="55EAD06B" w14:textId="2658E763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Опишіть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стратегію, спрямовану на конкретний сегмент галузі, на основі глобального зосередження </w:t>
      </w:r>
    </w:p>
    <w:p w14:paraId="2C4A8E36" w14:textId="3BB199C1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 тенденції, що впливають на конкуренцію у світовому господарстві</w:t>
      </w:r>
    </w:p>
    <w:p w14:paraId="433E7254" w14:textId="27646452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</w:t>
      </w:r>
      <w:r w:rsidRPr="00832C8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причини поступового виникнення нових великомасштабних ринків</w:t>
      </w:r>
    </w:p>
    <w:p w14:paraId="4DB4C9A5" w14:textId="51696425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Приведіть чотири групи конкурентоспроможності підприємств регіонів </w:t>
      </w:r>
    </w:p>
    <w:p w14:paraId="2BA8A392" w14:textId="0590CBB7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Наведіть структуру взаємозв’язку пріоритетів, факторів і компонентів національної конкурентоспроможності</w:t>
      </w:r>
    </w:p>
    <w:p w14:paraId="7F97EFB4" w14:textId="1EE3E507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Опишіть технологічну конкурентоспроможність підприємства як нова форму конкуренції боротьби суб'єктів ринку</w:t>
      </w:r>
    </w:p>
    <w:p w14:paraId="02D3BA2A" w14:textId="27D60434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Визначте основні особливості технологічної конкуренції підприємств </w:t>
      </w:r>
    </w:p>
    <w:p w14:paraId="0F9994C8" w14:textId="586BFD61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 еволюція теоретичних основ механізму міжнародної конкуренції під впливом технологічних перетворень</w:t>
      </w:r>
    </w:p>
    <w:p w14:paraId="11ED86FE" w14:textId="41E45ECF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Визначте конкурентні переваги для технологічних лідерів і технологічних аутсайдерів </w:t>
      </w:r>
    </w:p>
    <w:p w14:paraId="60606995" w14:textId="71160C9A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Приведіть еволюція теоретичних основ механізму міжнародної конкуренції під впливом технологічних перетворень</w:t>
      </w:r>
    </w:p>
    <w:p w14:paraId="6DBF5284" w14:textId="75EE753D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>Опишіть особливості державного регулювання міжнародної конкурентоспроможності українських підприємств</w:t>
      </w:r>
    </w:p>
    <w:p w14:paraId="5FCD868A" w14:textId="5814AAC2" w:rsidR="00832C88" w:rsidRPr="00832C88" w:rsidRDefault="00832C88" w:rsidP="00832C88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Опишіть особливості конкуренції в умовах економічного глобалізму </w:t>
      </w:r>
    </w:p>
    <w:p w14:paraId="6AAF4E3F" w14:textId="77777777" w:rsidR="00832C88" w:rsidRPr="00832C88" w:rsidRDefault="00832C88" w:rsidP="00832C88">
      <w:pPr>
        <w:ind w:firstLine="567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0DBF7E4B" w14:textId="77777777" w:rsidR="00CD55C8" w:rsidRPr="00832C88" w:rsidRDefault="00CD55C8" w:rsidP="00CD55C8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9AD4895" w14:textId="77777777" w:rsidR="00CD55C8" w:rsidRPr="00832C88" w:rsidRDefault="00CD55C8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CD55C8" w:rsidRPr="00832C8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EE6A" w14:textId="77777777" w:rsidR="00E61EFE" w:rsidRDefault="00E61EFE" w:rsidP="004E0EDF">
      <w:pPr>
        <w:spacing w:line="240" w:lineRule="auto"/>
      </w:pPr>
      <w:r>
        <w:separator/>
      </w:r>
    </w:p>
  </w:endnote>
  <w:endnote w:type="continuationSeparator" w:id="0">
    <w:p w14:paraId="42D2968A" w14:textId="77777777" w:rsidR="00E61EFE" w:rsidRDefault="00E61EF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9F19" w14:textId="77777777" w:rsidR="00E61EFE" w:rsidRDefault="00E61EFE" w:rsidP="004E0EDF">
      <w:pPr>
        <w:spacing w:line="240" w:lineRule="auto"/>
      </w:pPr>
      <w:r>
        <w:separator/>
      </w:r>
    </w:p>
  </w:footnote>
  <w:footnote w:type="continuationSeparator" w:id="0">
    <w:p w14:paraId="056B4CD7" w14:textId="77777777" w:rsidR="00E61EFE" w:rsidRDefault="00E61EFE" w:rsidP="004E0EDF">
      <w:pPr>
        <w:spacing w:line="240" w:lineRule="auto"/>
      </w:pPr>
      <w:r>
        <w:continuationSeparator/>
      </w:r>
    </w:p>
  </w:footnote>
  <w:footnote w:id="1">
    <w:p w14:paraId="077D0A1B" w14:textId="77777777" w:rsidR="001846D5" w:rsidRDefault="001846D5" w:rsidP="001846D5">
      <w:pPr>
        <w:pStyle w:val="af"/>
        <w:jc w:val="both"/>
      </w:pPr>
      <w:r w:rsidRPr="00C95F97">
        <w:rPr>
          <w:rStyle w:val="af1"/>
          <w:rFonts w:ascii="PT Sans" w:hAnsi="PT Sans"/>
          <w:sz w:val="18"/>
          <w:szCs w:val="18"/>
        </w:rPr>
        <w:footnoteRef/>
      </w:r>
      <w:r w:rsidRPr="00C95F97">
        <w:rPr>
          <w:rFonts w:ascii="PT Sans" w:hAnsi="PT Sans"/>
          <w:sz w:val="18"/>
          <w:szCs w:val="18"/>
        </w:rPr>
        <w:t xml:space="preserve"> 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</w:footnote>
  <w:footnote w:id="2">
    <w:p w14:paraId="62F96960" w14:textId="77777777" w:rsidR="001846D5" w:rsidRDefault="001846D5" w:rsidP="001846D5">
      <w:pPr>
        <w:pStyle w:val="af"/>
        <w:jc w:val="both"/>
      </w:pPr>
      <w:r w:rsidRPr="00B3566F">
        <w:rPr>
          <w:rStyle w:val="af1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  <w:footnote w:id="3">
    <w:p w14:paraId="154C713A" w14:textId="77777777" w:rsidR="001846D5" w:rsidRDefault="001846D5" w:rsidP="001846D5">
      <w:pPr>
        <w:pStyle w:val="af"/>
        <w:jc w:val="both"/>
      </w:pPr>
      <w:r w:rsidRPr="00B3566F">
        <w:rPr>
          <w:rStyle w:val="af1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917"/>
    <w:multiLevelType w:val="hybridMultilevel"/>
    <w:tmpl w:val="D0640F0E"/>
    <w:lvl w:ilvl="0" w:tplc="C0E23162">
      <w:start w:val="1"/>
      <w:numFmt w:val="bullet"/>
      <w:lvlText w:val="-"/>
      <w:lvlJc w:val="left"/>
      <w:pPr>
        <w:ind w:left="1440" w:hanging="360"/>
      </w:pPr>
      <w:rPr>
        <w:rFonts w:ascii="PT Sans" w:eastAsia="Calibri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75782"/>
    <w:multiLevelType w:val="hybridMultilevel"/>
    <w:tmpl w:val="AFF49A6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E4E26"/>
    <w:multiLevelType w:val="hybridMultilevel"/>
    <w:tmpl w:val="D7F800B2"/>
    <w:lvl w:ilvl="0" w:tplc="1DA0D736">
      <w:start w:val="2"/>
      <w:numFmt w:val="bullet"/>
      <w:lvlText w:val="-"/>
      <w:lvlJc w:val="left"/>
      <w:pPr>
        <w:ind w:left="720" w:hanging="360"/>
      </w:pPr>
      <w:rPr>
        <w:rFonts w:ascii="PT Sans" w:eastAsia="Calibri" w:hAnsi="PT Sans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E6BFF"/>
    <w:multiLevelType w:val="hybridMultilevel"/>
    <w:tmpl w:val="8BE41AEA"/>
    <w:lvl w:ilvl="0" w:tplc="3684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AEE"/>
    <w:multiLevelType w:val="hybridMultilevel"/>
    <w:tmpl w:val="D2DCF742"/>
    <w:lvl w:ilvl="0" w:tplc="ED16E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5101A"/>
    <w:multiLevelType w:val="hybridMultilevel"/>
    <w:tmpl w:val="B0D2F806"/>
    <w:lvl w:ilvl="0" w:tplc="85965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C28B2"/>
    <w:multiLevelType w:val="hybridMultilevel"/>
    <w:tmpl w:val="CF903E16"/>
    <w:lvl w:ilvl="0" w:tplc="790AD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2801"/>
    <w:multiLevelType w:val="hybridMultilevel"/>
    <w:tmpl w:val="90DCB158"/>
    <w:lvl w:ilvl="0" w:tplc="D2FA8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11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12"/>
  </w:num>
  <w:num w:numId="16">
    <w:abstractNumId w:val="2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44413"/>
    <w:rsid w:val="000710BB"/>
    <w:rsid w:val="00087AFC"/>
    <w:rsid w:val="000C40A0"/>
    <w:rsid w:val="000D1F73"/>
    <w:rsid w:val="000F01A9"/>
    <w:rsid w:val="00100BEB"/>
    <w:rsid w:val="001435BE"/>
    <w:rsid w:val="00157E49"/>
    <w:rsid w:val="001846D5"/>
    <w:rsid w:val="001943AA"/>
    <w:rsid w:val="00196355"/>
    <w:rsid w:val="001C63A5"/>
    <w:rsid w:val="001D56C1"/>
    <w:rsid w:val="0023533A"/>
    <w:rsid w:val="00236C2E"/>
    <w:rsid w:val="0024717A"/>
    <w:rsid w:val="00253BCC"/>
    <w:rsid w:val="00270675"/>
    <w:rsid w:val="002E3E71"/>
    <w:rsid w:val="00306C33"/>
    <w:rsid w:val="003C1370"/>
    <w:rsid w:val="003C70D8"/>
    <w:rsid w:val="003D35CF"/>
    <w:rsid w:val="003F0A41"/>
    <w:rsid w:val="004442EE"/>
    <w:rsid w:val="0046632F"/>
    <w:rsid w:val="00494B8C"/>
    <w:rsid w:val="004A6336"/>
    <w:rsid w:val="004D1575"/>
    <w:rsid w:val="004E0EDF"/>
    <w:rsid w:val="004F6918"/>
    <w:rsid w:val="005251A5"/>
    <w:rsid w:val="00530BFF"/>
    <w:rsid w:val="005413FF"/>
    <w:rsid w:val="00556E26"/>
    <w:rsid w:val="00595967"/>
    <w:rsid w:val="005D764D"/>
    <w:rsid w:val="005F4692"/>
    <w:rsid w:val="00627371"/>
    <w:rsid w:val="006757B0"/>
    <w:rsid w:val="006E65B0"/>
    <w:rsid w:val="006F0553"/>
    <w:rsid w:val="006F5C29"/>
    <w:rsid w:val="00714AB2"/>
    <w:rsid w:val="007244E1"/>
    <w:rsid w:val="00773010"/>
    <w:rsid w:val="0077700A"/>
    <w:rsid w:val="00791855"/>
    <w:rsid w:val="007E3190"/>
    <w:rsid w:val="007E7F74"/>
    <w:rsid w:val="007F7C45"/>
    <w:rsid w:val="00832C88"/>
    <w:rsid w:val="00832CCE"/>
    <w:rsid w:val="008677C7"/>
    <w:rsid w:val="00880FD0"/>
    <w:rsid w:val="00894491"/>
    <w:rsid w:val="008A03A1"/>
    <w:rsid w:val="008A4024"/>
    <w:rsid w:val="008B16FE"/>
    <w:rsid w:val="008D1B2D"/>
    <w:rsid w:val="009120F2"/>
    <w:rsid w:val="00941384"/>
    <w:rsid w:val="00962C2E"/>
    <w:rsid w:val="009B2DDB"/>
    <w:rsid w:val="009F69B9"/>
    <w:rsid w:val="009F751E"/>
    <w:rsid w:val="00A2464E"/>
    <w:rsid w:val="00A2798C"/>
    <w:rsid w:val="00A90398"/>
    <w:rsid w:val="00AA6B23"/>
    <w:rsid w:val="00AB05C9"/>
    <w:rsid w:val="00AC5BE2"/>
    <w:rsid w:val="00AD5593"/>
    <w:rsid w:val="00AE41A6"/>
    <w:rsid w:val="00B20824"/>
    <w:rsid w:val="00B40317"/>
    <w:rsid w:val="00B47838"/>
    <w:rsid w:val="00B84FD1"/>
    <w:rsid w:val="00BA590A"/>
    <w:rsid w:val="00C301EF"/>
    <w:rsid w:val="00C32BA6"/>
    <w:rsid w:val="00C42A21"/>
    <w:rsid w:val="00C55C12"/>
    <w:rsid w:val="00CD55C8"/>
    <w:rsid w:val="00CE52A6"/>
    <w:rsid w:val="00D05879"/>
    <w:rsid w:val="00D2172D"/>
    <w:rsid w:val="00D525C0"/>
    <w:rsid w:val="00D82DA7"/>
    <w:rsid w:val="00D92509"/>
    <w:rsid w:val="00E0088D"/>
    <w:rsid w:val="00E06AC5"/>
    <w:rsid w:val="00E153EA"/>
    <w:rsid w:val="00E17713"/>
    <w:rsid w:val="00E61EFE"/>
    <w:rsid w:val="00E678E5"/>
    <w:rsid w:val="00EA0EB9"/>
    <w:rsid w:val="00EB4F56"/>
    <w:rsid w:val="00F162DC"/>
    <w:rsid w:val="00F232C4"/>
    <w:rsid w:val="00F25DB2"/>
    <w:rsid w:val="00F51B26"/>
    <w:rsid w:val="00F677B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DEB1BCF-620A-4369-9471-A806CC5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link w:val="a5"/>
    <w:uiPriority w:val="99"/>
    <w:qFormat/>
    <w:rsid w:val="004A6336"/>
    <w:pPr>
      <w:ind w:left="720"/>
      <w:contextualSpacing/>
    </w:pPr>
  </w:style>
  <w:style w:type="character" w:styleId="a6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7">
    <w:name w:val="Balloon Text"/>
    <w:basedOn w:val="a"/>
    <w:link w:val="a8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9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semiHidden/>
    <w:rsid w:val="00D82DA7"/>
    <w:rPr>
      <w:rFonts w:eastAsiaTheme="minorHAnsi"/>
      <w:lang w:val="uk-UA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82DA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D82DA7"/>
    <w:rPr>
      <w:rFonts w:eastAsiaTheme="minorHAnsi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4E0EDF"/>
    <w:rPr>
      <w:rFonts w:eastAsiaTheme="minorHAnsi"/>
      <w:lang w:val="uk-UA" w:eastAsia="en-US"/>
    </w:rPr>
  </w:style>
  <w:style w:type="character" w:styleId="af1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196355"/>
    <w:rPr>
      <w:color w:val="605E5C"/>
      <w:shd w:val="clear" w:color="auto" w:fill="E1DFDD"/>
    </w:rPr>
  </w:style>
  <w:style w:type="paragraph" w:customStyle="1" w:styleId="af2">
    <w:name w:val="програмный"/>
    <w:basedOn w:val="a"/>
    <w:rsid w:val="001846D5"/>
    <w:pPr>
      <w:autoSpaceDE w:val="0"/>
      <w:autoSpaceDN w:val="0"/>
      <w:spacing w:line="240" w:lineRule="auto"/>
      <w:ind w:firstLine="284"/>
      <w:jc w:val="both"/>
    </w:pPr>
    <w:rPr>
      <w:rFonts w:eastAsia="Times New Roman"/>
      <w:lang w:eastAsia="ru-RU"/>
    </w:rPr>
  </w:style>
  <w:style w:type="character" w:customStyle="1" w:styleId="a5">
    <w:name w:val="Абзац списка Знак"/>
    <w:link w:val="a0"/>
    <w:uiPriority w:val="99"/>
    <w:locked/>
    <w:rsid w:val="008677C7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.kpi.ua" TargetMode="External"/><Relationship Id="rId18" Type="http://schemas.openxmlformats.org/officeDocument/2006/relationships/hyperlink" Target="https://www.imd.org/globalassets/wcc/docs/release-2021/digital_202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zakon.rada.gov.ua/laws/show/2210-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google.com/c/NTkxMzUyOTY5MDYz?cjc=eohlvh4" TargetMode="External"/><Relationship Id="rId20" Type="http://schemas.openxmlformats.org/officeDocument/2006/relationships/hyperlink" Target="https://kpi.ua/co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hernenkonatasha0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pi.ua/co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edule.kpi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8537-4404-4504-8D3C-BCC8C41B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NATA</cp:lastModifiedBy>
  <cp:revision>3</cp:revision>
  <cp:lastPrinted>2020-09-07T13:50:00Z</cp:lastPrinted>
  <dcterms:created xsi:type="dcterms:W3CDTF">2023-08-28T15:04:00Z</dcterms:created>
  <dcterms:modified xsi:type="dcterms:W3CDTF">2023-11-22T13:02:00Z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