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6335" w14:textId="77777777" w:rsidR="00000B36" w:rsidRDefault="00000B36" w:rsidP="00000B36">
      <w:pPr>
        <w:widowControl w:val="0"/>
        <w:spacing w:line="240" w:lineRule="auto"/>
        <w:rPr>
          <w:color w:val="000000"/>
          <w:sz w:val="22"/>
          <w:szCs w:val="22"/>
        </w:rPr>
      </w:pPr>
    </w:p>
    <w:tbl>
      <w:tblPr>
        <w:tblW w:w="10245" w:type="dxa"/>
        <w:tblInd w:w="57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"/>
        <w:gridCol w:w="5049"/>
        <w:gridCol w:w="1468"/>
        <w:gridCol w:w="3677"/>
      </w:tblGrid>
      <w:tr w:rsidR="00000B36" w14:paraId="7AF848C2" w14:textId="77777777" w:rsidTr="00000B36">
        <w:trPr>
          <w:trHeight w:val="9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1F2BD38" w14:textId="77777777" w:rsidR="00000B36" w:rsidRDefault="00000B36">
            <w:pPr>
              <w:spacing w:line="240" w:lineRule="auto"/>
              <w:ind w:left="-57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 wp14:anchorId="0E8F10B2" wp14:editId="218022A8">
                  <wp:extent cx="2956560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0CCD" w14:textId="77777777" w:rsidR="00000B36" w:rsidRDefault="00000B36">
            <w:pPr>
              <w:spacing w:line="240" w:lineRule="auto"/>
              <w:ind w:left="-71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 wp14:anchorId="4BBE3E07" wp14:editId="5C5E78D2">
                  <wp:extent cx="693420" cy="426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1C6E6" w14:textId="77777777" w:rsidR="00000B36" w:rsidRDefault="00000B36">
            <w:pPr>
              <w:spacing w:before="240" w:after="240"/>
              <w:ind w:left="100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highlight w:val="white"/>
                <w:lang w:eastAsia="ru-RU"/>
              </w:rPr>
              <w:t>Кафедра англійської мови гуманітарного спрямування №3</w:t>
            </w:r>
          </w:p>
        </w:tc>
      </w:tr>
      <w:tr w:rsidR="00000B36" w14:paraId="471269CA" w14:textId="77777777" w:rsidTr="00000B36">
        <w:trPr>
          <w:gridBefore w:val="1"/>
          <w:wBefore w:w="51" w:type="dxa"/>
          <w:trHeight w:val="628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2733" w14:textId="477CF20A" w:rsidR="00000B36" w:rsidRDefault="00000B36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eastAsia="ru-RU"/>
              </w:rPr>
              <w:t xml:space="preserve">Практичний курс </w:t>
            </w:r>
            <w:r w:rsidR="00F63ABE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eastAsia="ru-RU"/>
              </w:rPr>
              <w:t>англійської</w:t>
            </w:r>
            <w:r w:rsidR="00BD3F56">
              <w:rPr>
                <w:rFonts w:ascii="Calibri" w:eastAsia="Calibri" w:hAnsi="Calibri" w:cs="Calibri"/>
                <w:b/>
                <w:color w:val="002060"/>
                <w:sz w:val="48"/>
                <w:szCs w:val="48"/>
                <w:lang w:eastAsia="ru-RU"/>
              </w:rPr>
              <w:t xml:space="preserve"> мови. Частина 2</w:t>
            </w:r>
          </w:p>
          <w:p w14:paraId="47489895" w14:textId="77777777" w:rsidR="00000B36" w:rsidRDefault="00000B36">
            <w:pPr>
              <w:jc w:val="center"/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eastAsia="ru-RU"/>
              </w:rPr>
              <w:t>Робоча програма навчальної дисципліни (</w:t>
            </w:r>
            <w:proofErr w:type="spellStart"/>
            <w:r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eastAsia="ru-RU"/>
              </w:rPr>
              <w:t>Силабус</w:t>
            </w:r>
            <w:proofErr w:type="spellEnd"/>
            <w:r>
              <w:rPr>
                <w:rFonts w:ascii="Calibri" w:eastAsia="Calibri" w:hAnsi="Calibri" w:cs="Calibri"/>
                <w:b/>
                <w:color w:val="002060"/>
                <w:sz w:val="36"/>
                <w:szCs w:val="36"/>
                <w:lang w:eastAsia="ru-RU"/>
              </w:rPr>
              <w:t>)</w:t>
            </w:r>
          </w:p>
        </w:tc>
      </w:tr>
    </w:tbl>
    <w:p w14:paraId="2871462C" w14:textId="77777777" w:rsidR="00000B36" w:rsidRDefault="00000B36" w:rsidP="00000B36">
      <w:pPr>
        <w:pStyle w:val="Heading1"/>
        <w:shd w:val="clear" w:color="auto" w:fill="BFBFBF"/>
        <w:spacing w:line="240" w:lineRule="auto"/>
        <w:jc w:val="center"/>
      </w:pPr>
      <w:r>
        <w:t>Реквізити навчальної дисципліни</w:t>
      </w:r>
    </w:p>
    <w:tbl>
      <w:tblPr>
        <w:tblW w:w="10200" w:type="dxa"/>
        <w:tblInd w:w="10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08"/>
      </w:tblGrid>
      <w:tr w:rsidR="00000B36" w14:paraId="5A6B3DFC" w14:textId="77777777" w:rsidTr="009B5D25">
        <w:trPr>
          <w:trHeight w:val="166"/>
        </w:trPr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1C9DCD05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Рівень вищої освіти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6CCEF3C8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Перший (бакалаврський) </w:t>
            </w:r>
          </w:p>
        </w:tc>
      </w:tr>
      <w:tr w:rsidR="00000B36" w14:paraId="6096599C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5F35CFFA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Галузь знань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2E788516" w14:textId="77777777" w:rsidR="00000B36" w:rsidRPr="00B86EA4" w:rsidRDefault="00B86EA4">
            <w:pPr>
              <w:spacing w:before="20" w:after="20" w:line="240" w:lineRule="auto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ru-RU"/>
              </w:rPr>
            </w:pPr>
            <w:r w:rsidRPr="00B86EA4">
              <w:rPr>
                <w:color w:val="000000"/>
                <w:sz w:val="22"/>
                <w:szCs w:val="22"/>
              </w:rPr>
              <w:t>05 Соціальні та поведінкові науки</w:t>
            </w:r>
          </w:p>
        </w:tc>
      </w:tr>
      <w:tr w:rsidR="00000B36" w14:paraId="2D40C6AF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02F88D7E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Спеціальність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1458C9C2" w14:textId="77777777" w:rsidR="00000B36" w:rsidRPr="00B86EA4" w:rsidRDefault="00B86EA4">
            <w:pPr>
              <w:spacing w:before="20" w:after="20" w:line="240" w:lineRule="auto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051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Економіка</w:t>
            </w:r>
          </w:p>
        </w:tc>
      </w:tr>
      <w:tr w:rsidR="00000B36" w14:paraId="5716661E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291302B0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Освітньо-професійна програма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595AEEFB" w14:textId="4F22CECB" w:rsidR="00BC3B14" w:rsidRPr="00C9539F" w:rsidRDefault="00C9539F" w:rsidP="00BC3B14">
            <w:pPr>
              <w:spacing w:line="240" w:lineRule="auto"/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53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Економіка і бізнес, Економіка бізнес-підприємства, Економічна аналітика, Економічна кібернетика, Міжнародна економіка</w:t>
            </w:r>
          </w:p>
          <w:p w14:paraId="108EF33F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R="00000B36" w14:paraId="00470E3A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11586983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Статус дисципліни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07D48D8D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Нормативна</w:t>
            </w:r>
          </w:p>
        </w:tc>
      </w:tr>
      <w:tr w:rsidR="00000B36" w14:paraId="1FE397E7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40F97CCB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bookmarkStart w:id="0" w:name="_heading=h.gjdgxs"/>
            <w:bookmarkEnd w:id="0"/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Форма навчання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3E355AA7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очна (денна)</w:t>
            </w:r>
          </w:p>
        </w:tc>
      </w:tr>
      <w:tr w:rsidR="00000B36" w14:paraId="06B136D1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79474D95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Рік підготовки, семестр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3F785712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2 курс, III / IV семестри</w:t>
            </w:r>
          </w:p>
        </w:tc>
      </w:tr>
      <w:tr w:rsidR="00000B36" w14:paraId="06C25245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5790AB45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Обсяг дисципліни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64074A82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3 кредити (ECTS). Загальний обсяг дисципліни 90 год.: практичні заняття – 72 год., самостійна робота – 18 год.</w:t>
            </w:r>
          </w:p>
        </w:tc>
      </w:tr>
      <w:tr w:rsidR="00000B36" w14:paraId="0F36508A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67DAC9E6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Семестровий контроль/ контрольні заходи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4F807C88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МКР –  III семестр / Залік – IV семестр</w:t>
            </w:r>
          </w:p>
        </w:tc>
      </w:tr>
      <w:tr w:rsidR="00000B36" w14:paraId="4FC9B0F9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31BC7D86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Розклад занять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27284AC8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1 заняття на тиждень; rozklad.kpi.ua</w:t>
            </w:r>
          </w:p>
        </w:tc>
      </w:tr>
      <w:tr w:rsidR="00000B36" w14:paraId="17CB408E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079723E4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Мова викладання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4C4896BA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Англійська</w:t>
            </w:r>
          </w:p>
        </w:tc>
      </w:tr>
      <w:tr w:rsidR="00000B36" w14:paraId="3A589177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6B783909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Інформація про </w:t>
            </w: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br/>
              <w:t>викладачів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14:paraId="7E3109F9" w14:textId="77777777" w:rsidR="00000B36" w:rsidRPr="00000B36" w:rsidRDefault="00000B36">
            <w:pPr>
              <w:spacing w:before="20" w:after="20" w:line="240" w:lineRule="auto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ru-RU"/>
              </w:rPr>
            </w:pPr>
            <w:r w:rsidRPr="00000B36">
              <w:rPr>
                <w:rFonts w:asciiTheme="minorHAnsi" w:hAnsiTheme="minorHAnsi" w:cstheme="minorHAnsi"/>
                <w:sz w:val="22"/>
                <w:szCs w:val="22"/>
              </w:rPr>
              <w:t xml:space="preserve">доцент Колосова Ганна Андріївна, контактний телефон: 044 204 82 05, електронна пошта: </w:t>
            </w:r>
            <w:hyperlink r:id="rId9" w:history="1">
              <w:r w:rsidRPr="00000B3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kolosova</w:t>
              </w:r>
              <w:r w:rsidRPr="00BD3F5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ru-RU"/>
                </w:rPr>
                <w:t>.</w:t>
              </w:r>
              <w:r w:rsidRPr="00000B3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hanna</w:t>
              </w:r>
              <w:r w:rsidRPr="00BD3F5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ru-RU"/>
                </w:rPr>
                <w:t>@</w:t>
              </w:r>
              <w:r w:rsidRPr="00000B3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lll</w:t>
              </w:r>
            </w:hyperlink>
            <w:r w:rsidRPr="00BD3F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000B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kpi</w:t>
            </w:r>
            <w:r w:rsidRPr="00BD3F5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r w:rsidRPr="00000B3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</w:t>
            </w:r>
            <w:r w:rsidRPr="00000B36">
              <w:rPr>
                <w:rFonts w:asciiTheme="minorHAnsi" w:hAnsiTheme="minorHAnsi" w:cstheme="minorHAnsi"/>
                <w:sz w:val="22"/>
                <w:szCs w:val="22"/>
              </w:rPr>
              <w:t>, особиста сторінка: https://kamgs3.kpi.ua/node/323</w:t>
            </w:r>
          </w:p>
        </w:tc>
      </w:tr>
      <w:tr w:rsidR="00000B36" w14:paraId="2AB40E97" w14:textId="77777777" w:rsidTr="009B5D25">
        <w:tc>
          <w:tcPr>
            <w:tcW w:w="2692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hideMark/>
          </w:tcPr>
          <w:p w14:paraId="72D14D61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Розміщення курсу</w:t>
            </w:r>
          </w:p>
        </w:tc>
        <w:tc>
          <w:tcPr>
            <w:tcW w:w="7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hideMark/>
          </w:tcPr>
          <w:p w14:paraId="6292898F" w14:textId="77777777" w:rsidR="00000B36" w:rsidRDefault="00000B36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Посилання на дистанційний ресурс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Google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,  код доступу: </w:t>
            </w:r>
            <w:r w:rsidRPr="00000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jwvac2o</w:t>
            </w:r>
          </w:p>
        </w:tc>
      </w:tr>
    </w:tbl>
    <w:p w14:paraId="735B3C40" w14:textId="77777777" w:rsidR="009B5D25" w:rsidRDefault="009B5D25" w:rsidP="009B5D25">
      <w:pPr>
        <w:widowControl w:val="0"/>
        <w:spacing w:line="240" w:lineRule="auto"/>
        <w:rPr>
          <w:color w:val="000000"/>
          <w:sz w:val="22"/>
          <w:szCs w:val="22"/>
        </w:rPr>
      </w:pPr>
    </w:p>
    <w:p w14:paraId="78E669B1" w14:textId="77777777" w:rsidR="009B5D25" w:rsidRDefault="009B5D25" w:rsidP="009B5D25">
      <w:pPr>
        <w:pStyle w:val="Heading1"/>
        <w:shd w:val="clear" w:color="auto" w:fill="BFBFBF"/>
        <w:spacing w:line="240" w:lineRule="auto"/>
        <w:jc w:val="center"/>
      </w:pPr>
      <w:r>
        <w:t>Програма навчальної дисципліни</w:t>
      </w:r>
    </w:p>
    <w:p w14:paraId="3A71AC7A" w14:textId="77777777" w:rsidR="009B5D25" w:rsidRDefault="009B5D25" w:rsidP="009B5D25">
      <w:pPr>
        <w:pStyle w:val="Heading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t>Опис навчальної дисципліни, її мета, предмет вивчення та результати навчання</w:t>
      </w:r>
    </w:p>
    <w:p w14:paraId="35F2A3DB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Навчальна дисципліна «Практичний курс іноземної мови» належить до циклу соціально-гуманітарної підготовки. Студенти другого курсу вивчають дисципліну «Практичний курс англійської мови. Частина 2». Предмет навчальної дисципліни «Практичний курс іноземної мови» визначається як сукупність </w:t>
      </w:r>
      <w:proofErr w:type="spellStart"/>
      <w:r>
        <w:rPr>
          <w:rFonts w:ascii="Calibri" w:eastAsia="Calibri" w:hAnsi="Calibri" w:cs="Calibri"/>
          <w:sz w:val="24"/>
          <w:szCs w:val="24"/>
        </w:rPr>
        <w:t>мовних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та мовленнєвих знань, навичок та умінь, необхідних для формування іншомовної комунікативної компетентності у соціально-побутовій та професійній сферах. </w:t>
      </w:r>
    </w:p>
    <w:p w14:paraId="3884D2BD" w14:textId="77777777" w:rsidR="009B5D25" w:rsidRDefault="009B5D25" w:rsidP="009B5D25">
      <w:pPr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Метою дисципліни «Практичний курс іноземної мови» є здобуття знань,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удосконалення навичок та умінь ефективно і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адаптивно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використовувати іноземну мову в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різноманітних ситуаціях соціального, навчально-академічного спілкування відповідно до потреб міжкультурного спілкування. З метою підвищення рівня іншомовної компетентності відбувається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перспективний перехід на рівень В1+, що відображає специфіку просунутого рубіжного рівня, дескриптори якого передбачають просунутий рівень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мовних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навичок та вмінь, а саме:</w:t>
      </w:r>
    </w:p>
    <w:p w14:paraId="5A956FC1" w14:textId="77777777" w:rsidR="009B5D25" w:rsidRDefault="009B5D25" w:rsidP="009B5D25">
      <w:pPr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говорі</w:t>
      </w:r>
      <w:r>
        <w:rPr>
          <w:rFonts w:ascii="Calibri" w:eastAsia="Calibri" w:hAnsi="Calibri" w:cs="Calibri"/>
          <w:sz w:val="24"/>
          <w:szCs w:val="24"/>
        </w:rPr>
        <w:t>ння: підтримувати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інтеракцію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та висловлюватись у цілому ряді контекстів, слідувати головним пунктам широкої дискусії; висловлювати або формулювати власні погляди та думки у неформальній дискусії; підтримувати розмову або диску</w:t>
      </w:r>
      <w:r>
        <w:rPr>
          <w:rFonts w:ascii="Calibri" w:eastAsia="Calibri" w:hAnsi="Calibri" w:cs="Calibri"/>
          <w:sz w:val="24"/>
          <w:szCs w:val="24"/>
        </w:rPr>
        <w:t>сію навіт</w:t>
      </w:r>
      <w:r>
        <w:rPr>
          <w:rFonts w:ascii="Calibri" w:eastAsia="Calibri" w:hAnsi="Calibri" w:cs="Calibri"/>
          <w:sz w:val="24"/>
          <w:szCs w:val="24"/>
          <w:highlight w:val="white"/>
        </w:rPr>
        <w:t>ь при наявності пауз для граматичного і лексичного планування та виправлення; без підготовки вступати у розмови на знайомі теми; висловлювати невдоволення; виявляти ініціативність в інтерв’ю / консультації; узагальнювати і виражати власну думку про коротке оповідання, статтю, розмову, дискусію, інтерв’ю чи документ і відповідати на запитання щодо деталей; проводити підготовлене інтерв’ю; описувати процес, даючи детальні інструкції; обмінюватись накопиченою фактичною інформацією про повсякденне життя та незвичайні події, що певним чином стосуються особистих  та міжкультурних інтересів;</w:t>
      </w:r>
    </w:p>
    <w:p w14:paraId="31ED29D0" w14:textId="77777777" w:rsidR="009B5D25" w:rsidRDefault="009B5D25" w:rsidP="009B5D25">
      <w:pPr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аудіювання: визначати як загальний зміст повідомлення, навчально-академічних лекцій, інструкцій, тощо, так і конкретні деталі аудіо матеріалів на теми, що представляють особистий та міжкультурний інтерес;</w:t>
      </w:r>
    </w:p>
    <w:p w14:paraId="7269DD36" w14:textId="77777777" w:rsidR="009B5D25" w:rsidRDefault="009B5D25" w:rsidP="009B5D25">
      <w:pPr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читання: розуміти основний зміст формального письмового спілкування та передавати цю інформацію іншим; отримувати інформацію з  автентичного тексту великого обсягу або декількох текстів з метою знаходження потрібної інформації або з метою визначення тематики публікації; розуміти загальний зміст письмового повідомлення використовуючи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метатекстові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одиниці; вміти використовувати контекст з метою встановлення значення частини тексту або окремих лексичних одиниць;</w:t>
      </w:r>
    </w:p>
    <w:p w14:paraId="625859D9" w14:textId="77777777" w:rsidR="009B5D25" w:rsidRDefault="009B5D25" w:rsidP="009B5D25">
      <w:pPr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письмо: писати послідовні зв’язні тексти у межах свого кола інтересів,  узагальнюючи й оцінюючи інформацію та аргументи з певної кількості джерел; писати повідомлення або твір з розвиненою аргументацією, наводячи докази «за» і «проти» певної точки зору та пояснюючи переваги і недоліки різних варіантів; узагальнювати інформацію та аргументи з певної кількості джерел.</w:t>
      </w:r>
    </w:p>
    <w:p w14:paraId="727BD623" w14:textId="77777777" w:rsidR="009B5D25" w:rsidRDefault="009B5D25" w:rsidP="009B5D25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Якщо базовий рівень володіння англійською мовою визначається як А2+ відбувається диференціація змістового наповнення навчальної дисципліни, що сприяє перспективному переходу на В1+. </w:t>
      </w:r>
    </w:p>
    <w:p w14:paraId="13D2E3AB" w14:textId="77777777" w:rsidR="009B5D25" w:rsidRDefault="009B5D25" w:rsidP="009B5D25">
      <w:pPr>
        <w:pStyle w:val="Heading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proofErr w:type="spellStart"/>
      <w:r>
        <w:rPr>
          <w:shd w:val="clear" w:color="auto" w:fill="F8F9FA"/>
        </w:rPr>
        <w:lastRenderedPageBreak/>
        <w:t>Пререквізити</w:t>
      </w:r>
      <w:proofErr w:type="spellEnd"/>
      <w:r>
        <w:rPr>
          <w:shd w:val="clear" w:color="auto" w:fill="F8F9FA"/>
        </w:rPr>
        <w:t xml:space="preserve"> та </w:t>
      </w:r>
      <w:proofErr w:type="spellStart"/>
      <w:r>
        <w:rPr>
          <w:shd w:val="clear" w:color="auto" w:fill="F8F9FA"/>
        </w:rPr>
        <w:t>постреквізити</w:t>
      </w:r>
      <w:proofErr w:type="spellEnd"/>
      <w:r>
        <w:rPr>
          <w:shd w:val="clear" w:color="auto" w:fill="F8F9FA"/>
        </w:rPr>
        <w:t xml:space="preserve"> дисципліни (місце в стр</w:t>
      </w:r>
      <w:r>
        <w:t>уктурно-логічній схемі навчання за відповідною освітньою програмою)</w:t>
      </w:r>
    </w:p>
    <w:p w14:paraId="1C74E0C7" w14:textId="77777777" w:rsidR="009B5D25" w:rsidRDefault="009B5D25" w:rsidP="009B5D25">
      <w:pPr>
        <w:spacing w:after="120"/>
        <w:ind w:firstLine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Пререквізити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: базовий рівень володіння англійською мовою В1 за загальноєвропейською шкалою оцінювання, опанований в результаті проходження дисципліни </w:t>
      </w:r>
      <w:r>
        <w:rPr>
          <w:rFonts w:ascii="Calibri" w:eastAsia="Calibri" w:hAnsi="Calibri" w:cs="Calibri"/>
          <w:sz w:val="24"/>
          <w:szCs w:val="24"/>
        </w:rPr>
        <w:t>«Практичний курс іноземної мови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». </w:t>
      </w:r>
    </w:p>
    <w:p w14:paraId="4ADFFAF9" w14:textId="77777777" w:rsidR="009B5D25" w:rsidRDefault="009B5D25" w:rsidP="009B5D25">
      <w:pPr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Постреквізити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В результаті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вивчення дисципліни </w:t>
      </w:r>
      <w:r>
        <w:rPr>
          <w:rFonts w:ascii="Calibri" w:eastAsia="Calibri" w:hAnsi="Calibri" w:cs="Calibri"/>
          <w:sz w:val="24"/>
          <w:szCs w:val="24"/>
        </w:rPr>
        <w:t>«Практичний курс іноземної мови»,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досягнення рівня не нижче В1+.</w:t>
      </w:r>
    </w:p>
    <w:p w14:paraId="0DAC03A4" w14:textId="77777777" w:rsidR="009B5D25" w:rsidRDefault="009B5D25" w:rsidP="009B5D25">
      <w:pPr>
        <w:pStyle w:val="Heading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t xml:space="preserve">Зміст навчальної дисципліни </w:t>
      </w:r>
    </w:p>
    <w:p w14:paraId="1B14749C" w14:textId="77777777" w:rsidR="009B5D25" w:rsidRDefault="009B5D25" w:rsidP="009B5D25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14:paraId="7ACA49D4" w14:textId="77777777" w:rsidR="009B5D25" w:rsidRDefault="009B5D25" w:rsidP="009B5D25">
      <w:pP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РВМ В1</w:t>
      </w:r>
    </w:p>
    <w:p w14:paraId="3D7F3CF5" w14:textId="77777777" w:rsidR="009B5D25" w:rsidRDefault="009B5D25" w:rsidP="009B5D25">
      <w:pPr>
        <w:ind w:left="72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ІІІ СЕМЕСТР</w:t>
      </w:r>
    </w:p>
    <w:p w14:paraId="55524F0E" w14:textId="77777777" w:rsidR="009B5D25" w:rsidRDefault="009B5D25" w:rsidP="009B5D25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My department </w:t>
      </w:r>
    </w:p>
    <w:p w14:paraId="51AFB3F0" w14:textId="77777777" w:rsidR="009B5D25" w:rsidRDefault="009B5D25" w:rsidP="009B5D25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Companies and carriers.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Searching for and Processing Information.</w:t>
      </w:r>
    </w:p>
    <w:p w14:paraId="5C96CE96" w14:textId="77777777" w:rsidR="009B5D25" w:rsidRDefault="009B5D25" w:rsidP="009B5D25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Developing skimming and scanning skills: extracting main and detailed information.</w:t>
      </w:r>
    </w:p>
    <w:p w14:paraId="20802683" w14:textId="77777777" w:rsidR="009B5D25" w:rsidRDefault="009B5D25" w:rsidP="009B5D25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Managing people</w:t>
      </w:r>
    </w:p>
    <w:p w14:paraId="6F523725" w14:textId="77777777" w:rsidR="009B5D25" w:rsidRDefault="009B5D25" w:rsidP="009B5D25">
      <w:pPr>
        <w:numPr>
          <w:ilvl w:val="0"/>
          <w:numId w:val="9"/>
        </w:numPr>
        <w:spacing w:line="25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Approach to the strategic planning process</w:t>
      </w:r>
    </w:p>
    <w:p w14:paraId="401A7230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Developing presentation skills</w:t>
      </w:r>
    </w:p>
    <w:p w14:paraId="519B7D11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Evaluating performance. </w:t>
      </w:r>
    </w:p>
    <w:p w14:paraId="5519E904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My specialty</w:t>
      </w:r>
    </w:p>
    <w:p w14:paraId="5E0D113F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Distinguishing between factual/ non-factual information</w:t>
      </w:r>
    </w:p>
    <w:p w14:paraId="365B9313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Problems of progress</w:t>
      </w:r>
    </w:p>
    <w:p w14:paraId="72261D09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Striking a balance </w:t>
      </w:r>
    </w:p>
    <w:p w14:paraId="3B34DA01" w14:textId="77777777" w:rsidR="009B5D25" w:rsidRDefault="009B5D25" w:rsidP="009B5D25">
      <w:pPr>
        <w:numPr>
          <w:ilvl w:val="0"/>
          <w:numId w:val="9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The importance of brands.</w:t>
      </w:r>
    </w:p>
    <w:p w14:paraId="759C3C64" w14:textId="77777777" w:rsidR="009B5D25" w:rsidRDefault="009B5D25" w:rsidP="009B5D25">
      <w:pPr>
        <w:spacing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</w:p>
    <w:p w14:paraId="05C5B4FA" w14:textId="77777777" w:rsidR="009B5D25" w:rsidRDefault="009B5D25" w:rsidP="009B5D25">
      <w:pPr>
        <w:spacing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</w:p>
    <w:p w14:paraId="0CBC9CFC" w14:textId="77777777" w:rsidR="009B5D25" w:rsidRDefault="009B5D25" w:rsidP="009B5D25">
      <w:pPr>
        <w:ind w:left="36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IV СЕМЕСТР</w:t>
      </w:r>
    </w:p>
    <w:p w14:paraId="3ADF31EF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The new global shift</w:t>
      </w:r>
    </w:p>
    <w:p w14:paraId="1F8B751E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Manager’s role </w:t>
      </w:r>
    </w:p>
    <w:p w14:paraId="4418CAD4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The profit and loss account</w:t>
      </w:r>
    </w:p>
    <w:p w14:paraId="0629F312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Corporate governance</w:t>
      </w:r>
    </w:p>
    <w:p w14:paraId="125EBB08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Types of job interviews</w:t>
      </w:r>
    </w:p>
    <w:p w14:paraId="5739CBF1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Imitating property is theft</w:t>
      </w:r>
    </w:p>
    <w:p w14:paraId="5F51B291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Electronic markets</w:t>
      </w:r>
    </w:p>
    <w:p w14:paraId="5C3C5298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International trade</w:t>
      </w:r>
    </w:p>
    <w:p w14:paraId="11397CF8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The selling processes</w:t>
      </w:r>
    </w:p>
    <w:p w14:paraId="657BF136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Closing the deal</w:t>
      </w:r>
    </w:p>
    <w:p w14:paraId="5EE18A85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Forms of business organization</w:t>
      </w:r>
    </w:p>
    <w:p w14:paraId="0D8BEB5C" w14:textId="77777777" w:rsidR="009B5D25" w:rsidRDefault="009B5D25" w:rsidP="009B5D25">
      <w:pPr>
        <w:numPr>
          <w:ilvl w:val="0"/>
          <w:numId w:val="10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Organizing a campaign</w:t>
      </w:r>
    </w:p>
    <w:p w14:paraId="4BD0D022" w14:textId="77777777" w:rsidR="009B5D25" w:rsidRDefault="009B5D25" w:rsidP="009B5D25">
      <w:pPr>
        <w:spacing w:after="120"/>
        <w:jc w:val="both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14:paraId="24CD8C88" w14:textId="77777777" w:rsidR="009B5D25" w:rsidRDefault="009B5D25" w:rsidP="009B5D25">
      <w:pPr>
        <w:pStyle w:val="Heading1"/>
        <w:spacing w:line="276" w:lineRule="auto"/>
        <w:rPr>
          <w:rFonts w:ascii="Calibri" w:eastAsia="Calibri" w:hAnsi="Calibri" w:cs="Calibri"/>
        </w:rPr>
      </w:pPr>
      <w:r>
        <w:lastRenderedPageBreak/>
        <w:t>Навчальні матеріали та ресурси</w:t>
      </w:r>
    </w:p>
    <w:p w14:paraId="7C95119F" w14:textId="77777777" w:rsidR="009B5D25" w:rsidRDefault="009B5D25" w:rsidP="009B5D25">
      <w:pPr>
        <w:shd w:val="clear" w:color="auto" w:fill="FFFFFF"/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4.1. Базова</w:t>
      </w:r>
    </w:p>
    <w:p w14:paraId="7DD20741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1. Trappe,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T. </w:t>
      </w:r>
      <w:r>
        <w:rPr>
          <w:rFonts w:asciiTheme="minorHAnsi" w:eastAsia="Calibri" w:hAnsiTheme="minorHAnsi" w:cstheme="minorHAnsi"/>
          <w:color w:val="000000"/>
        </w:rPr>
        <w:t xml:space="preserve">&amp; </w:t>
      </w:r>
      <w:r>
        <w:rPr>
          <w:rFonts w:asciiTheme="minorHAnsi" w:hAnsiTheme="minorHAnsi" w:cstheme="minorHAnsi"/>
          <w:color w:val="000000"/>
        </w:rPr>
        <w:t xml:space="preserve">Tullis, G. (2006). </w:t>
      </w:r>
      <w:r>
        <w:rPr>
          <w:rFonts w:asciiTheme="minorHAnsi" w:hAnsiTheme="minorHAnsi" w:cstheme="minorHAnsi"/>
          <w:i/>
          <w:color w:val="000000"/>
        </w:rPr>
        <w:t>Intelligent Business: Coursebook Intermediate.</w:t>
      </w:r>
      <w:r>
        <w:rPr>
          <w:rFonts w:asciiTheme="minorHAnsi" w:hAnsiTheme="minorHAnsi" w:cstheme="minorHAnsi"/>
          <w:color w:val="000000"/>
        </w:rPr>
        <w:t xml:space="preserve"> Longman. </w:t>
      </w:r>
    </w:p>
    <w:p w14:paraId="7D6D4A9C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2. Pile, L. (2006). </w:t>
      </w:r>
      <w:r>
        <w:rPr>
          <w:rFonts w:asciiTheme="minorHAnsi" w:hAnsiTheme="minorHAnsi" w:cstheme="minorHAnsi"/>
          <w:i/>
          <w:color w:val="000000"/>
        </w:rPr>
        <w:t>Intelligent Business: Workbook Intermediate.</w:t>
      </w:r>
      <w:r>
        <w:rPr>
          <w:rFonts w:asciiTheme="minorHAnsi" w:hAnsiTheme="minorHAnsi" w:cstheme="minorHAnsi"/>
          <w:color w:val="000000"/>
        </w:rPr>
        <w:t xml:space="preserve"> Longman.    </w:t>
      </w:r>
    </w:p>
    <w:p w14:paraId="64D44891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3. Dooley, J. </w:t>
      </w:r>
      <w:r>
        <w:rPr>
          <w:rFonts w:asciiTheme="minorHAnsi" w:eastAsia="Calibri" w:hAnsiTheme="minorHAnsi" w:cstheme="minorHAnsi"/>
          <w:color w:val="000000"/>
        </w:rPr>
        <w:t xml:space="preserve">&amp; </w:t>
      </w:r>
      <w:r>
        <w:rPr>
          <w:rFonts w:asciiTheme="minorHAnsi" w:hAnsiTheme="minorHAnsi" w:cstheme="minorHAnsi"/>
          <w:color w:val="000000"/>
        </w:rPr>
        <w:t xml:space="preserve">Evans, V. (2011). </w:t>
      </w:r>
      <w:proofErr w:type="spellStart"/>
      <w:r>
        <w:rPr>
          <w:rFonts w:asciiTheme="minorHAnsi" w:hAnsiTheme="minorHAnsi" w:cstheme="minorHAnsi"/>
          <w:i/>
          <w:color w:val="000000"/>
        </w:rPr>
        <w:t>Grammarway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3.</w:t>
      </w:r>
      <w:r>
        <w:rPr>
          <w:rFonts w:asciiTheme="minorHAnsi" w:hAnsiTheme="minorHAnsi" w:cstheme="minorHAnsi"/>
          <w:color w:val="000000"/>
        </w:rPr>
        <w:t xml:space="preserve"> Express Publishing.</w:t>
      </w:r>
    </w:p>
    <w:p w14:paraId="3EF0D34B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4. Harrison, R., Soars, L., Soars, J. (2007). </w:t>
      </w:r>
      <w:r>
        <w:rPr>
          <w:rFonts w:asciiTheme="minorHAnsi" w:hAnsiTheme="minorHAnsi" w:cstheme="minorHAnsi"/>
          <w:i/>
          <w:color w:val="000000"/>
        </w:rPr>
        <w:t>New Headway. Academic skills. Reading, Writing and study skills. Level 1: Students’ book.</w:t>
      </w:r>
      <w:r>
        <w:rPr>
          <w:rFonts w:asciiTheme="minorHAnsi" w:hAnsiTheme="minorHAnsi" w:cstheme="minorHAnsi"/>
          <w:color w:val="000000"/>
        </w:rPr>
        <w:t xml:space="preserve"> Oxford University Press.</w:t>
      </w:r>
    </w:p>
    <w:p w14:paraId="37E6BE50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5. Philpot, S., Soars, L., Soars, J. (2011) </w:t>
      </w:r>
      <w:r>
        <w:rPr>
          <w:rFonts w:asciiTheme="minorHAnsi" w:hAnsiTheme="minorHAnsi" w:cstheme="minorHAnsi"/>
          <w:i/>
          <w:color w:val="000000"/>
        </w:rPr>
        <w:t>New Headway. Academic skills. Reading, Writing and study skills. Level 2: Students’ book.</w:t>
      </w:r>
      <w:r>
        <w:rPr>
          <w:rFonts w:asciiTheme="minorHAnsi" w:hAnsiTheme="minorHAnsi" w:cstheme="minorHAnsi"/>
          <w:color w:val="000000"/>
        </w:rPr>
        <w:t xml:space="preserve">  Oxford University Press.</w:t>
      </w:r>
    </w:p>
    <w:p w14:paraId="2A1FC347" w14:textId="77777777" w:rsidR="009B5D25" w:rsidRDefault="009B5D25" w:rsidP="009B5D25">
      <w:pPr>
        <w:ind w:firstLine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Eales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F. &amp;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Oakes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, S.</w:t>
      </w:r>
      <w:r>
        <w:rPr>
          <w:rFonts w:asciiTheme="minorHAnsi" w:eastAsia="Calibri" w:hAnsiTheme="minorHAnsi" w:cstheme="minorHAnsi"/>
          <w:sz w:val="24"/>
          <w:szCs w:val="24"/>
        </w:rPr>
        <w:t xml:space="preserve"> (2015).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>Speakout</w:t>
      </w:r>
      <w:proofErr w:type="spellEnd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>Students</w:t>
      </w:r>
      <w:proofErr w:type="spellEnd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’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>Book</w:t>
      </w:r>
      <w:proofErr w:type="spellEnd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>Upper-Intermediate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>
        <w:rPr>
          <w:rFonts w:asciiTheme="minorHAnsi" w:eastAsia="Calibri" w:hAnsiTheme="minorHAnsi" w:cs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edition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Harlow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Pearson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Education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Ltd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F9347D2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7. Foley, M., Hall, D. (2012). </w:t>
      </w:r>
      <w:r>
        <w:rPr>
          <w:rFonts w:asciiTheme="minorHAnsi" w:hAnsiTheme="minorHAnsi" w:cstheme="minorHAnsi"/>
          <w:i/>
          <w:color w:val="000000"/>
        </w:rPr>
        <w:t>My Grammar Lab (Intermediate, B1/B2</w:t>
      </w:r>
      <w:r>
        <w:rPr>
          <w:rFonts w:asciiTheme="minorHAnsi" w:hAnsiTheme="minorHAnsi" w:cstheme="minorHAnsi"/>
          <w:color w:val="000000"/>
        </w:rPr>
        <w:t>). Pearson.</w:t>
      </w:r>
    </w:p>
    <w:p w14:paraId="703712A3" w14:textId="77777777" w:rsidR="009B5D25" w:rsidRDefault="009B5D25" w:rsidP="009B5D25">
      <w:pPr>
        <w:shd w:val="clear" w:color="auto" w:fill="FFFFFF"/>
        <w:spacing w:after="120"/>
        <w:ind w:firstLine="284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BD2DEC5" w14:textId="77777777" w:rsidR="009B5D25" w:rsidRDefault="009B5D25" w:rsidP="009B5D25">
      <w:pPr>
        <w:ind w:firstLine="284"/>
        <w:jc w:val="both"/>
        <w:rPr>
          <w:rFonts w:ascii="Calibri" w:eastAsia="Calibri" w:hAnsi="Calibri" w:cs="Calibri"/>
          <w:color w:val="000000"/>
        </w:rPr>
      </w:pPr>
    </w:p>
    <w:p w14:paraId="33B8E03E" w14:textId="77777777" w:rsidR="009B5D25" w:rsidRDefault="009B5D25" w:rsidP="009B5D25">
      <w:pPr>
        <w:shd w:val="clear" w:color="auto" w:fill="FFFFFF"/>
        <w:ind w:firstLine="28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4.2. Допоміжна</w:t>
      </w:r>
    </w:p>
    <w:p w14:paraId="567F7899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Cotton, D., Falvey, D., Kent, S. (2005). </w:t>
      </w:r>
      <w:r>
        <w:rPr>
          <w:rFonts w:asciiTheme="minorHAnsi" w:hAnsiTheme="minorHAnsi" w:cstheme="minorHAnsi"/>
          <w:i/>
          <w:color w:val="000000"/>
        </w:rPr>
        <w:t>Market Leader: Coursebook Intermediate</w:t>
      </w:r>
      <w:r>
        <w:rPr>
          <w:rFonts w:asciiTheme="minorHAnsi" w:hAnsiTheme="minorHAnsi" w:cstheme="minorHAnsi"/>
          <w:color w:val="000000"/>
        </w:rPr>
        <w:t>. Longman.</w:t>
      </w:r>
    </w:p>
    <w:p w14:paraId="734269C2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</w:rPr>
        <w:t xml:space="preserve">2. Murphy, R. (2019). </w:t>
      </w:r>
      <w:r>
        <w:rPr>
          <w:rFonts w:asciiTheme="minorHAnsi" w:eastAsia="Calibri" w:hAnsiTheme="minorHAnsi" w:cstheme="minorHAnsi"/>
          <w:i/>
          <w:color w:val="000000"/>
        </w:rPr>
        <w:t>English Grammar in Use: A self-reference and practice book for intermediate students of English.</w:t>
      </w:r>
      <w:r>
        <w:rPr>
          <w:rFonts w:asciiTheme="minorHAnsi" w:eastAsia="Calibri" w:hAnsiTheme="minorHAnsi" w:cstheme="minorHAnsi"/>
          <w:color w:val="000000"/>
        </w:rPr>
        <w:t xml:space="preserve"> 5th. ed.  Cambridge University Press.</w:t>
      </w:r>
    </w:p>
    <w:p w14:paraId="55E0320F" w14:textId="77777777" w:rsidR="009B5D25" w:rsidRDefault="009B5D25" w:rsidP="009B5D25">
      <w:pPr>
        <w:ind w:firstLine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Swan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M.,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Walter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C.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(2000).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4"/>
        </w:rPr>
        <w:t>How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4"/>
        </w:rPr>
        <w:t>English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Works.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Oxford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University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Press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14ED4996" w14:textId="77777777" w:rsidR="009B5D25" w:rsidRDefault="009B5D25" w:rsidP="009B5D2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color w:val="000000"/>
        </w:rPr>
        <w:t xml:space="preserve">4. Duckworth, M. (2003). </w:t>
      </w:r>
      <w:r>
        <w:rPr>
          <w:rFonts w:asciiTheme="minorHAnsi" w:hAnsiTheme="minorHAnsi" w:cstheme="minorHAnsi"/>
          <w:i/>
          <w:color w:val="000000"/>
        </w:rPr>
        <w:t>Business Grammar and Practice.</w:t>
      </w:r>
      <w:r>
        <w:rPr>
          <w:rFonts w:asciiTheme="minorHAnsi" w:hAnsiTheme="minorHAnsi" w:cstheme="minorHAnsi"/>
          <w:color w:val="000000"/>
        </w:rPr>
        <w:t xml:space="preserve"> Oxford</w:t>
      </w:r>
      <w:r>
        <w:rPr>
          <w:rFonts w:asciiTheme="minorHAnsi" w:hAnsiTheme="minorHAnsi" w:cstheme="minorHAnsi"/>
          <w:color w:val="000000"/>
          <w:lang w:val="ru-RU"/>
        </w:rPr>
        <w:t xml:space="preserve">: </w:t>
      </w:r>
      <w:r>
        <w:rPr>
          <w:rFonts w:asciiTheme="minorHAnsi" w:hAnsiTheme="minorHAnsi" w:cstheme="minorHAnsi"/>
          <w:color w:val="000000"/>
        </w:rPr>
        <w:t>OUP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14:paraId="6E2CB4B0" w14:textId="77777777" w:rsidR="009B5D25" w:rsidRDefault="009B5D25" w:rsidP="009B5D25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441CC2CB" w14:textId="77777777" w:rsidR="009B5D25" w:rsidRDefault="009B5D25" w:rsidP="009B5D2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Он-лайн ресурси:</w:t>
      </w:r>
    </w:p>
    <w:p w14:paraId="1E69AD28" w14:textId="77777777" w:rsidR="009B5D25" w:rsidRDefault="009B4434" w:rsidP="009B5D25">
      <w:pPr>
        <w:rPr>
          <w:rFonts w:ascii="Calibri" w:eastAsia="Calibri" w:hAnsi="Calibri" w:cs="Calibri"/>
          <w:sz w:val="24"/>
          <w:szCs w:val="24"/>
        </w:rPr>
      </w:pPr>
      <w:hyperlink r:id="rId10" w:history="1">
        <w:r w:rsidR="009B5D25">
          <w:rPr>
            <w:rStyle w:val="Hyperlink"/>
            <w:rFonts w:ascii="Calibri" w:eastAsia="Calibri" w:hAnsi="Calibri" w:cs="Calibri"/>
          </w:rPr>
          <w:t>https://learnenglish.britishcouncil.org/en/english-emails</w:t>
        </w:r>
      </w:hyperlink>
      <w:r w:rsidR="009B5D25">
        <w:rPr>
          <w:rFonts w:ascii="Calibri" w:eastAsia="Calibri" w:hAnsi="Calibri" w:cs="Calibri"/>
          <w:sz w:val="24"/>
          <w:szCs w:val="24"/>
        </w:rPr>
        <w:t xml:space="preserve"> </w:t>
      </w:r>
    </w:p>
    <w:p w14:paraId="57248EFA" w14:textId="77777777" w:rsidR="009B5D25" w:rsidRDefault="009B4434" w:rsidP="009B5D25">
      <w:pPr>
        <w:rPr>
          <w:rFonts w:ascii="Calibri" w:eastAsia="Calibri" w:hAnsi="Calibri" w:cs="Calibri"/>
          <w:sz w:val="24"/>
          <w:szCs w:val="24"/>
        </w:rPr>
      </w:pPr>
      <w:hyperlink r:id="rId11" w:history="1">
        <w:r w:rsidR="009B5D25">
          <w:rPr>
            <w:rStyle w:val="Hyperlink"/>
            <w:rFonts w:ascii="Calibri" w:eastAsia="Calibri" w:hAnsi="Calibri" w:cs="Calibri"/>
          </w:rPr>
          <w:t>https://esol.britishcouncil.org</w:t>
        </w:r>
      </w:hyperlink>
      <w:r w:rsidR="009B5D25">
        <w:rPr>
          <w:rFonts w:ascii="Calibri" w:eastAsia="Calibri" w:hAnsi="Calibri" w:cs="Calibri"/>
          <w:sz w:val="24"/>
          <w:szCs w:val="24"/>
        </w:rPr>
        <w:t xml:space="preserve"> </w:t>
      </w:r>
    </w:p>
    <w:p w14:paraId="308DF68C" w14:textId="77777777" w:rsidR="009B5D25" w:rsidRDefault="009B4434" w:rsidP="009B5D25">
      <w:pPr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12" w:history="1">
        <w:r w:rsidR="009B5D25">
          <w:rPr>
            <w:rStyle w:val="Hyperlink"/>
            <w:rFonts w:ascii="Calibri" w:eastAsia="Calibri" w:hAnsi="Calibri" w:cs="Calibri"/>
          </w:rPr>
          <w:t>https://learnenglishteens.britishcouncil.org/</w:t>
        </w:r>
      </w:hyperlink>
    </w:p>
    <w:p w14:paraId="513817A6" w14:textId="77777777" w:rsidR="009B5D25" w:rsidRDefault="009B4434" w:rsidP="009B5D25">
      <w:pPr>
        <w:rPr>
          <w:rFonts w:ascii="Calibri" w:eastAsia="Calibri" w:hAnsi="Calibri" w:cs="Calibri"/>
          <w:sz w:val="24"/>
          <w:szCs w:val="24"/>
          <w:highlight w:val="white"/>
        </w:rPr>
      </w:pPr>
      <w:hyperlink r:id="rId13" w:history="1">
        <w:r w:rsidR="009B5D25">
          <w:rPr>
            <w:rStyle w:val="Hyperlink"/>
            <w:rFonts w:ascii="Calibri" w:eastAsia="Calibri" w:hAnsi="Calibri" w:cs="Calibri"/>
          </w:rPr>
          <w:t>https://www.bbc.co.uk/learningenglish/</w:t>
        </w:r>
      </w:hyperlink>
    </w:p>
    <w:p w14:paraId="6FF01D62" w14:textId="77777777" w:rsidR="009B5D25" w:rsidRDefault="009B5D25" w:rsidP="009B5D25">
      <w:pPr>
        <w:ind w:firstLine="27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Ресурси можна знайти в бібліотеці Національного</w:t>
      </w:r>
      <w:r>
        <w:rPr>
          <w:rFonts w:ascii="Calibri" w:eastAsia="Calibri" w:hAnsi="Calibri" w:cs="Calibri"/>
          <w:sz w:val="24"/>
          <w:szCs w:val="24"/>
        </w:rPr>
        <w:t xml:space="preserve"> технічного університету України «Київський політехнічний інститут імені Ігоря Сікорського»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 Для зручності координації та отримання додаткової інформації студенти отримують матеріали від сервісу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Google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Classroom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та додаткові ресурси викладачів.</w:t>
      </w:r>
    </w:p>
    <w:p w14:paraId="69A42FE3" w14:textId="77777777" w:rsidR="009B5D25" w:rsidRDefault="009B5D25" w:rsidP="009B5D2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ACDF7E5" w14:textId="77777777" w:rsidR="009B5D25" w:rsidRDefault="009B5D25" w:rsidP="009B5D25">
      <w:pPr>
        <w:keepNext/>
        <w:shd w:val="clear" w:color="auto" w:fill="BFBFBF"/>
        <w:tabs>
          <w:tab w:val="left" w:pos="284"/>
        </w:tabs>
        <w:spacing w:before="120" w:after="120"/>
        <w:jc w:val="center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Навчальний контент</w:t>
      </w:r>
    </w:p>
    <w:p w14:paraId="2AAC03A1" w14:textId="77777777" w:rsidR="009B5D25" w:rsidRDefault="009B5D25" w:rsidP="009B5D25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120" w:after="120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lang w:val="ru-RU"/>
        </w:rPr>
        <w:t xml:space="preserve">Тематика </w:t>
      </w:r>
      <w:proofErr w:type="spellStart"/>
      <w:r>
        <w:rPr>
          <w:rFonts w:ascii="Calibri" w:eastAsia="Calibri" w:hAnsi="Calibri" w:cs="Calibri"/>
          <w:b/>
          <w:color w:val="002060"/>
          <w:sz w:val="24"/>
          <w:szCs w:val="24"/>
          <w:lang w:val="ru-RU"/>
        </w:rPr>
        <w:t>практичних</w:t>
      </w:r>
      <w:proofErr w:type="spellEnd"/>
      <w:r>
        <w:rPr>
          <w:rFonts w:ascii="Calibri" w:eastAsia="Calibri" w:hAnsi="Calibri" w:cs="Calibri"/>
          <w:b/>
          <w:color w:val="002060"/>
          <w:sz w:val="24"/>
          <w:szCs w:val="24"/>
          <w:lang w:val="ru-RU"/>
        </w:rPr>
        <w:t xml:space="preserve"> занять</w:t>
      </w:r>
    </w:p>
    <w:p w14:paraId="2413FF7F" w14:textId="77777777" w:rsidR="009B5D25" w:rsidRDefault="009B5D25" w:rsidP="009B5D25">
      <w:pPr>
        <w:pStyle w:val="ListParagraph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ІІІ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семестр</w:t>
      </w:r>
      <w:proofErr w:type="spellEnd"/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631"/>
        <w:gridCol w:w="2978"/>
        <w:gridCol w:w="1989"/>
        <w:gridCol w:w="851"/>
      </w:tblGrid>
      <w:tr w:rsidR="009B5D25" w14:paraId="033654B1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73F8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B9DA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Назва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теми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заняття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перелік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основних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питань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A1FB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Перелік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дидактичного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забезпечення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посилання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літературу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0675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7C09" w14:textId="77777777" w:rsidR="009B5D25" w:rsidRDefault="009B5D25">
            <w:pPr>
              <w:spacing w:line="240" w:lineRule="auto"/>
              <w:ind w:right="30"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К-сть годин</w:t>
            </w:r>
          </w:p>
        </w:tc>
      </w:tr>
      <w:tr w:rsidR="009B5D25" w14:paraId="4D0EBF3E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C19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E66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Entry Test</w:t>
            </w:r>
          </w:p>
          <w:p w14:paraId="5178A88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1. Companies</w:t>
            </w:r>
          </w:p>
          <w:p w14:paraId="1CE6DB2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Company Structure (reading pp. 8-9)</w:t>
            </w:r>
          </w:p>
          <w:p w14:paraId="5F71336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“My department”</w:t>
            </w:r>
          </w:p>
          <w:p w14:paraId="14CE4CB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Which types of companies you prefer to work for, p. 8</w:t>
            </w:r>
          </w:p>
          <w:p w14:paraId="4961CED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Functional language: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ag w:val="goog_rdk_1"/>
                <w:id w:val="126829068"/>
              </w:sdtPr>
              <w:sdtEndPr/>
              <w:sdtContent/>
            </w:sdt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Present Tenses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D716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тестові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3DB0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4-5</w:t>
            </w:r>
          </w:p>
          <w:p w14:paraId="45FB427B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55B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00A84DED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9A1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6C21" w14:textId="77777777" w:rsidR="009B5D25" w:rsidRDefault="009B5D25">
            <w:pPr>
              <w:shd w:val="clear" w:color="auto" w:fill="FFFFFF"/>
              <w:spacing w:before="5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Reading: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 Searching for and Processing Information.</w:t>
            </w:r>
          </w:p>
          <w:p w14:paraId="09B7E69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Companies and careers, p. 12</w:t>
            </w:r>
          </w:p>
          <w:p w14:paraId="6F14DB1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“My department”</w:t>
            </w:r>
          </w:p>
          <w:p w14:paraId="0E268EE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Talking about your job, p. 13</w:t>
            </w:r>
          </w:p>
          <w:p w14:paraId="7843E8C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Functional language: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ag w:val="goog_rdk_2"/>
                <w:id w:val="733820009"/>
              </w:sdtPr>
              <w:sdtEndPr/>
              <w:sdtContent/>
            </w:sdt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Present Simple v Present Continuous</w:t>
            </w:r>
          </w:p>
          <w:p w14:paraId="604656D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057D43B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Present Simple or Continuous, p.78-82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1793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2B4F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6-7</w:t>
            </w:r>
          </w:p>
          <w:p w14:paraId="3D5E456C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Grammar extra.</w:t>
            </w:r>
          </w:p>
          <w:p w14:paraId="649A2443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Unit 1. Polite forms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0AF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6CE2E59F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2318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A76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Dilemma: A fair decision? p. 14</w:t>
            </w:r>
          </w:p>
          <w:p w14:paraId="2D69A35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an e-mail</w:t>
            </w:r>
          </w:p>
          <w:p w14:paraId="48ABE55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Present Tenses</w:t>
            </w:r>
          </w:p>
          <w:p w14:paraId="058954C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008635E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Present Simple or Continuous, p.82-88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B011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4B28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p.7</w:t>
            </w:r>
          </w:p>
          <w:p w14:paraId="7060E75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an e-mail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DC1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31DA2399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F65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C29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Unit 2. Leadership </w:t>
            </w:r>
          </w:p>
          <w:p w14:paraId="7139252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“When to terrorise talent”, pp. 16-17</w:t>
            </w:r>
          </w:p>
          <w:p w14:paraId="385234E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Developing skimming and scanning skills: extracting main and detailed information.</w:t>
            </w:r>
          </w:p>
          <w:p w14:paraId="44C3B07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Management Styles, p.16</w:t>
            </w:r>
          </w:p>
          <w:p w14:paraId="2255DAC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Articles</w:t>
            </w:r>
          </w:p>
          <w:p w14:paraId="52B7402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5B2466D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Articles, p.6-12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188F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EB7B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8-9</w:t>
            </w:r>
          </w:p>
          <w:p w14:paraId="1E0BBD1B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Vocabulary extra. Unit 2.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Oppinion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6C1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52901717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6B9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475F" w14:textId="77777777" w:rsidR="009B5D25" w:rsidRDefault="009B4434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ag w:val="goog_rdk_3"/>
                <w:id w:val="499238115"/>
              </w:sdtPr>
              <w:sdtEndPr/>
              <w:sdtContent/>
            </w:sdt>
            <w:r w:rsidR="009B5D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Managing people, p. 19</w:t>
            </w:r>
          </w:p>
          <w:p w14:paraId="134BB91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and speaking: Getting things done, p. 21</w:t>
            </w:r>
          </w:p>
          <w:p w14:paraId="5B0970D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Past Tenses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CF41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B57A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10-11</w:t>
            </w:r>
          </w:p>
          <w:p w14:paraId="49CEBA06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 Past Simple or Continuous, p.94-96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549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18B82373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B41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649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Unit 3. Strategy </w:t>
            </w:r>
          </w:p>
          <w:p w14:paraId="2C46E27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Approach to the strategic planning process, p.24</w:t>
            </w:r>
          </w:p>
          <w:p w14:paraId="366B323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Breaking into a new market, p.26</w:t>
            </w:r>
          </w:p>
          <w:p w14:paraId="497173C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Future Tenses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0A9C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C56E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pp.12-13</w:t>
            </w:r>
          </w:p>
          <w:p w14:paraId="33250718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008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7BBB9393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4C0C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6F81" w14:textId="77777777" w:rsidR="009B5D25" w:rsidRDefault="009B5D25">
            <w:pPr>
              <w:widowControl w:val="0"/>
              <w:spacing w:before="4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ag w:val="goog_rdk_4"/>
                <w:id w:val="53748168"/>
              </w:sdtPr>
              <w:sdtEndPr/>
              <w:sdtContent/>
            </w:sdt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Reading: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Developing skimming and scanning skills: extracting main and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detailed information.</w:t>
            </w:r>
          </w:p>
          <w:p w14:paraId="2DC68035" w14:textId="77777777" w:rsidR="009B5D25" w:rsidRDefault="009B5D25">
            <w:pPr>
              <w:widowControl w:val="0"/>
              <w:spacing w:before="40"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 xml:space="preserve">Functional language: </w:t>
            </w:r>
          </w:p>
          <w:p w14:paraId="33312AA6" w14:textId="77777777" w:rsidR="009B5D25" w:rsidRDefault="009B5D25">
            <w:pPr>
              <w:widowControl w:val="0"/>
              <w:spacing w:before="40"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Apologise and accept the apology</w:t>
            </w:r>
          </w:p>
          <w:p w14:paraId="003E0165" w14:textId="77777777" w:rsidR="009B5D25" w:rsidRDefault="009B5D25">
            <w:pPr>
              <w:widowControl w:val="0"/>
              <w:spacing w:before="4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Welcoming</w:t>
            </w:r>
          </w:p>
          <w:p w14:paraId="65C8200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4982CB46" w14:textId="77777777" w:rsidR="009B5D25" w:rsidRDefault="009B5D25">
            <w:pPr>
              <w:widowControl w:val="0"/>
              <w:spacing w:before="4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Future forms, p.128-132</w:t>
            </w:r>
          </w:p>
          <w:p w14:paraId="39BD0CE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D6E8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45B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WB pp.14-15</w:t>
            </w:r>
          </w:p>
          <w:p w14:paraId="2AE0699B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16E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764C57B6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71C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BC9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Unit 3. Strategy </w:t>
            </w:r>
          </w:p>
          <w:p w14:paraId="6AAA12D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Discussion of the text “Nike’s Goddess”, pp. 24-25</w:t>
            </w:r>
          </w:p>
          <w:p w14:paraId="19A20F0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 memo</w:t>
            </w:r>
          </w:p>
          <w:p w14:paraId="79279DF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Suffixes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FFF0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тестові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8EDA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  <w:p w14:paraId="7F5213FD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Grammar extra. </w:t>
            </w:r>
          </w:p>
          <w:p w14:paraId="0AD5C61A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3. Narrative tenses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8A3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6E1FA5F4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EB5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073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Unit 4.  Pay </w:t>
            </w:r>
          </w:p>
          <w:p w14:paraId="56E04D7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“The rewards of failure”, pp. 34-35</w:t>
            </w:r>
          </w:p>
          <w:p w14:paraId="7609174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 about problems of business ethics</w:t>
            </w:r>
          </w:p>
          <w:p w14:paraId="55CE4C4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Verb Patterns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A2E6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4099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16-17</w:t>
            </w:r>
          </w:p>
          <w:p w14:paraId="7D320EC3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3F3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6E1E6F6D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749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442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1, p.37</w:t>
            </w:r>
          </w:p>
          <w:p w14:paraId="30B3809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“My speciality”</w:t>
            </w:r>
          </w:p>
          <w:p w14:paraId="7157E4B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Evaluating performance, p. 39</w:t>
            </w:r>
          </w:p>
          <w:p w14:paraId="53EDF02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Present Perfect v Past Simple</w:t>
            </w:r>
          </w:p>
          <w:p w14:paraId="6A22364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3D88E0D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Past Simple or Present Perfect, p. 112-114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6D0B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524E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18-19</w:t>
            </w:r>
          </w:p>
          <w:p w14:paraId="68F5669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Vocabulary extra. Unit 4. Free time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A34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5EF1B3AF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9A1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2B92" w14:textId="77777777" w:rsidR="009B5D25" w:rsidRDefault="009B5D25">
            <w:pPr>
              <w:widowControl w:val="0"/>
              <w:spacing w:before="4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</w:t>
            </w:r>
          </w:p>
          <w:p w14:paraId="49923C22" w14:textId="77777777" w:rsidR="009B5D25" w:rsidRDefault="009B5D25">
            <w:pPr>
              <w:widowControl w:val="0"/>
              <w:spacing w:before="4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Distinguishing between factual/ non-factual information.</w:t>
            </w:r>
          </w:p>
          <w:p w14:paraId="0A19B1C2" w14:textId="77777777" w:rsidR="009B5D25" w:rsidRDefault="009B5D25">
            <w:pPr>
              <w:widowControl w:val="0"/>
              <w:spacing w:before="40"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lang w:val="en-GB"/>
              </w:rPr>
              <w:t>Functional language:</w:t>
            </w:r>
          </w:p>
          <w:p w14:paraId="16C504F2" w14:textId="77777777" w:rsidR="009B5D25" w:rsidRDefault="009B5D25">
            <w:pPr>
              <w:widowControl w:val="0"/>
              <w:spacing w:before="40"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React to information</w:t>
            </w:r>
          </w:p>
          <w:p w14:paraId="1F5B648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Dilemma &amp; Discussion “Success at what price?”, p. 40</w:t>
            </w:r>
          </w:p>
          <w:p w14:paraId="102B38E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 formal memo</w:t>
            </w:r>
          </w:p>
          <w:p w14:paraId="6532A47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Verb Patterns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A1E6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D165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  <w:p w14:paraId="6513C530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B6C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4C0B816C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18E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A8C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5. Development</w:t>
            </w:r>
          </w:p>
          <w:p w14:paraId="28FE467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“OECD”, p. 42</w:t>
            </w:r>
          </w:p>
          <w:p w14:paraId="3DE10B5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Discussion: problems of progress, p. 42-43</w:t>
            </w:r>
          </w:p>
          <w:p w14:paraId="7D7D85A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Modals of Probability</w:t>
            </w:r>
          </w:p>
          <w:p w14:paraId="537CA76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702F683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Modals of Probability, p.138-142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1173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D9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20-21</w:t>
            </w:r>
          </w:p>
          <w:p w14:paraId="11CC4A84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69B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670CB647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F44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6001" w14:textId="77777777" w:rsidR="009B5D25" w:rsidRDefault="009B4434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ag w:val="goog_rdk_5"/>
                <w:id w:val="-1332595209"/>
              </w:sdtPr>
              <w:sdtEndPr/>
              <w:sdtContent/>
            </w:sdt>
            <w:r w:rsidR="009B5D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 “Gas for Peru v green imperialism”, pp. 42-43</w:t>
            </w:r>
          </w:p>
          <w:p w14:paraId="57C4D00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Listening and speaking: Showing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cause and effect, p. 47</w:t>
            </w:r>
          </w:p>
          <w:p w14:paraId="346D187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Modals of likelihood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A151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90D1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22-23</w:t>
            </w:r>
          </w:p>
          <w:p w14:paraId="670E8D72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Grammar extra. </w:t>
            </w:r>
          </w:p>
          <w:p w14:paraId="3455415B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Unit 5. Articles and Conditionals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0BF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9B5D25" w14:paraId="35CA2D37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1FD8" w14:textId="6AD0C621" w:rsidR="009B5D25" w:rsidRPr="00B9067A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B90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9FF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Dilemma &amp; Discussion “Striking a balance”, p. 48</w:t>
            </w:r>
          </w:p>
          <w:p w14:paraId="00ABF82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Prediction for the future, p. 46</w:t>
            </w:r>
          </w:p>
          <w:p w14:paraId="605AF58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Passive Voice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96F2C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9BFC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an e-mail WB p.23</w:t>
            </w:r>
          </w:p>
          <w:p w14:paraId="7DBF0ACE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 Passive Voice, p.256-258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6F2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426F46B8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63DC" w14:textId="532E9A1A" w:rsidR="009B5D25" w:rsidRPr="00B9067A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B90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B05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6. Marketing</w:t>
            </w:r>
          </w:p>
          <w:p w14:paraId="1D2D9CA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“Money can buy you love”, pp. 50-51</w:t>
            </w:r>
          </w:p>
          <w:p w14:paraId="79E04C9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The role of brands, p. 54</w:t>
            </w:r>
          </w:p>
          <w:p w14:paraId="2CE85D4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Comparatives and superlatives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68C1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1C6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pp.24-25</w:t>
            </w:r>
          </w:p>
          <w:p w14:paraId="521834B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СB pp. 57-58</w:t>
            </w:r>
          </w:p>
          <w:p w14:paraId="05AB3DE1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9BB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2C7267C5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E420" w14:textId="095A347F" w:rsidR="009B5D25" w:rsidRPr="00B9067A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B90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46CF4" w14:textId="77777777" w:rsidR="009B5D25" w:rsidRDefault="009B5D25">
            <w:pPr>
              <w:widowControl w:val="0"/>
              <w:spacing w:before="2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en-GB"/>
              </w:rPr>
              <w:t>Reading:</w:t>
            </w:r>
          </w:p>
          <w:p w14:paraId="35E49180" w14:textId="77777777" w:rsidR="009B5D25" w:rsidRDefault="009B5D25">
            <w:pPr>
              <w:widowControl w:val="0"/>
              <w:spacing w:before="20"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Distinguishing between important / less important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en-GB"/>
              </w:rPr>
              <w:t>.</w:t>
            </w:r>
          </w:p>
          <w:p w14:paraId="1CAEB29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“The importance of brands”, p. 54</w:t>
            </w:r>
          </w:p>
          <w:p w14:paraId="7505410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Describing objects, p. 56</w:t>
            </w:r>
          </w:p>
          <w:p w14:paraId="659DDB3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Comparatives and superlatives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26CB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3B12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pp.26-27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0F2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067A" w14:paraId="771956C3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8D8C" w14:textId="7F1751E6" w:rsidR="00B9067A" w:rsidRP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86F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Module Test</w:t>
            </w:r>
          </w:p>
          <w:p w14:paraId="6CAA0DB2" w14:textId="2BFFDD15" w:rsidR="00B9067A" w:rsidRDefault="00B9067A" w:rsidP="00B9067A">
            <w:pPr>
              <w:widowControl w:val="0"/>
              <w:spacing w:before="20" w:line="240" w:lineRule="auto"/>
              <w:ind w:hanging="2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Consolidation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B3" w14:textId="11D1318B" w:rsidR="00B9067A" w:rsidRDefault="00B9067A" w:rsidP="00B9067A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тестові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завдання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7590" w14:textId="21665CD7" w:rsidR="00B9067A" w:rsidRDefault="00B9067A" w:rsidP="00B9067A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17D6" w14:textId="6F04788C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067A" w14:paraId="3CDA694C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BC2B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A206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Revision Lesson</w:t>
            </w:r>
          </w:p>
          <w:p w14:paraId="7492A94D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 about brand strategy, p. 56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E92E" w14:textId="77777777" w:rsidR="00B9067A" w:rsidRDefault="00B9067A" w:rsidP="00B9067A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6D70" w14:textId="77777777" w:rsidR="00B9067A" w:rsidRDefault="00B9067A" w:rsidP="00B9067A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58D2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067A" w14:paraId="4A3C55B9" w14:textId="77777777" w:rsidTr="00B9067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6FDD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304C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Всього: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CA99" w14:textId="77777777" w:rsidR="00B9067A" w:rsidRDefault="00B9067A" w:rsidP="00B9067A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424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8AA2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14:paraId="07B17134" w14:textId="77777777" w:rsidR="009B5D25" w:rsidRDefault="009B5D25" w:rsidP="009B5D25">
      <w:pPr>
        <w:pStyle w:val="ListParagraph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14:paraId="3D5086F2" w14:textId="77777777" w:rsidR="009B5D25" w:rsidRDefault="009B5D25" w:rsidP="009B5D25">
      <w:pPr>
        <w:pStyle w:val="ListParagraph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IV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семестр</w:t>
      </w:r>
      <w:proofErr w:type="spellEnd"/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661"/>
        <w:gridCol w:w="2978"/>
        <w:gridCol w:w="1974"/>
        <w:gridCol w:w="851"/>
      </w:tblGrid>
      <w:tr w:rsidR="009B5D25" w14:paraId="0BFABB64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CE73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F821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Назва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теми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заняття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перелік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основних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питань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E878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Перелік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дидактичного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забезпечення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посилання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літературу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45AA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978D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К-сть годин</w:t>
            </w:r>
          </w:p>
        </w:tc>
      </w:tr>
      <w:tr w:rsidR="009B5D25" w14:paraId="65D16115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A38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2E5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7. Outsourcing</w:t>
            </w:r>
          </w:p>
          <w:p w14:paraId="226061B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“The new global shift”, pp. 60-61</w:t>
            </w:r>
          </w:p>
          <w:p w14:paraId="6692026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Going offshore, p.60</w:t>
            </w:r>
          </w:p>
          <w:p w14:paraId="0A72D72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Conditionals 0, 1, 2, 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B8D2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341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28-29</w:t>
            </w:r>
          </w:p>
          <w:p w14:paraId="15C95476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 Conditionals, p.168-172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015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7BD08048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489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445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“Working in India”, p. 64</w:t>
            </w:r>
          </w:p>
          <w:p w14:paraId="23F5A16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“Manager’s role”</w:t>
            </w:r>
          </w:p>
          <w:p w14:paraId="213CEAC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Making and responding to suggestions, p. 65</w:t>
            </w:r>
          </w:p>
          <w:p w14:paraId="39083E7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Conditionals 1 and 2, p. 63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66F2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08FE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pp.30-31</w:t>
            </w:r>
          </w:p>
          <w:p w14:paraId="618798CA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Vocabulary extra. Unit 1. Personality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772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1EB0F5C2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530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EE2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Unit 8. Finance </w:t>
            </w:r>
          </w:p>
          <w:p w14:paraId="3989B64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Listening: The Profit and Loss Account,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pp.68-69</w:t>
            </w:r>
          </w:p>
          <w:p w14:paraId="732350C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Explaining graphs, pp. 72</w:t>
            </w:r>
          </w:p>
          <w:p w14:paraId="2CDFEED1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Functional language: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Comparisons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84B2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600E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 xml:space="preserve">WB pp. 32-33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C63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4C0DF0BF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D08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3FC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“Corporate governance”, pp. 70-71</w:t>
            </w:r>
          </w:p>
          <w:p w14:paraId="60E3D87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and speaking: Referring to visuals, p. 73</w:t>
            </w:r>
          </w:p>
          <w:p w14:paraId="1FF3D85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Adjectives and adverbs</w:t>
            </w:r>
          </w:p>
          <w:p w14:paraId="68BE972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72B8C8E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Adverbs and adjectives order, p.64-68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C9D8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41A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pp.34-35</w:t>
            </w:r>
          </w:p>
          <w:p w14:paraId="237F89DF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Grammar extra. </w:t>
            </w:r>
          </w:p>
          <w:p w14:paraId="6ED9008F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2. Consolidation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51E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00366D5D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A37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91B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9. Recruitment</w:t>
            </w:r>
          </w:p>
          <w:p w14:paraId="60C263D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“The application process”, pp. 76</w:t>
            </w:r>
          </w:p>
          <w:p w14:paraId="1C7CBA1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and speaking: Types of job interviews, p.76</w:t>
            </w:r>
          </w:p>
          <w:p w14:paraId="77FD05A2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Relative pronouns, p.79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17E7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E318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36-37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D1F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3AA58ECB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359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D38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“A Full House”, pp. 76-77</w:t>
            </w:r>
          </w:p>
          <w:p w14:paraId="6D01929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</w:t>
            </w:r>
          </w:p>
          <w:p w14:paraId="7061C60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for main and detailed information.</w:t>
            </w:r>
          </w:p>
          <w:p w14:paraId="71F701A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</w:t>
            </w:r>
          </w:p>
          <w:p w14:paraId="2C06B73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Pronouns, p.24-26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5DBA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75BF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p.38-39 writing a letter of application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FDA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4A2936AE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DD6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D81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 CV, p. 80</w:t>
            </w:r>
          </w:p>
          <w:p w14:paraId="52DDA12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Functional language: Indirect Questions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FA24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тестові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F2CC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  <w:p w14:paraId="01334D09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Vocabulary extra. Unit 3. Words for stories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0C5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7A7966BF" w14:textId="77777777" w:rsidTr="00B9067A">
        <w:trPr>
          <w:trHeight w:val="9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84B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5E5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10. Counterfeiting</w:t>
            </w:r>
          </w:p>
          <w:p w14:paraId="42DBCF4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Copyright infringements, p.86</w:t>
            </w:r>
          </w:p>
          <w:p w14:paraId="05AAD6A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Discussion “Imitating property is theft”, pp. 86-87</w:t>
            </w:r>
          </w:p>
          <w:p w14:paraId="05FA20B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Reported Speech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9221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E0EB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40-41</w:t>
            </w:r>
          </w:p>
          <w:p w14:paraId="1921648D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My Grammar Lab B2. Reported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, p.204-208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2C2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5612D9F9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AF6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488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“The music industry”, p. 90</w:t>
            </w:r>
          </w:p>
          <w:p w14:paraId="0DAA20A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Giving reasons, p.91</w:t>
            </w:r>
          </w:p>
          <w:p w14:paraId="52B4864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Conditionals 1-3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4908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AEC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42-43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F2A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05089EB3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FA5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20D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</w:t>
            </w:r>
          </w:p>
          <w:p w14:paraId="18E4CEC4" w14:textId="77777777" w:rsidR="009B5D25" w:rsidRDefault="009B4434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ag w:val="goog_rdk_6"/>
                <w:id w:val="353229329"/>
              </w:sdtPr>
              <w:sdtEndPr/>
              <w:sdtContent/>
            </w:sdt>
            <w:r w:rsidR="009B5D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for main and detailed information.</w:t>
            </w:r>
          </w:p>
          <w:p w14:paraId="1CDCEAB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Dilemma &amp; Decision “The Golden Couple”, p. 92 </w:t>
            </w:r>
          </w:p>
          <w:p w14:paraId="6224C96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 short report</w:t>
            </w:r>
          </w:p>
          <w:p w14:paraId="384EDE8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Present Participle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2C79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FDB8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  <w:p w14:paraId="47CC3490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Grammar extra. </w:t>
            </w:r>
          </w:p>
          <w:p w14:paraId="0009656A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Unit 4. Present and past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habbits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499C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2E334D51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DC9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560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11. Markets</w:t>
            </w:r>
          </w:p>
          <w:p w14:paraId="1EFFFAE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Reading: “Electronic markets”, pp. 94-95</w:t>
            </w:r>
          </w:p>
          <w:p w14:paraId="5D49430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lastRenderedPageBreak/>
              <w:t>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“International Trade”</w:t>
            </w:r>
          </w:p>
          <w:p w14:paraId="5E9CB4C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Reading and speaking: How to start your own online business, p. 96</w:t>
            </w:r>
          </w:p>
          <w:p w14:paraId="3CD0760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Gerunds and infinitives, p.97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0A24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DCDF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44-45</w:t>
            </w:r>
          </w:p>
          <w:p w14:paraId="7C483006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My Grammar Lab B2. Gerund or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lastRenderedPageBreak/>
              <w:t>Infinitive. p.198-200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4E4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9B5D25" w14:paraId="5E66B95C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ED9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EF6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“The selling process”, p. 99</w:t>
            </w:r>
          </w:p>
          <w:p w14:paraId="536B20F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Speaking: Making and responding to offers, p. 98</w:t>
            </w:r>
          </w:p>
          <w:p w14:paraId="4FDBDED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Past Participle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EDA0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DA16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pp.46-47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31FE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48BA3A20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F855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9CA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Dilemma &amp; Decision “Closing the deal”, p.100</w:t>
            </w:r>
          </w:p>
          <w:p w14:paraId="5786D9A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Writing a formal letter</w:t>
            </w:r>
          </w:p>
          <w:p w14:paraId="6B59E3B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Gerunds and infinitives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E453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3B10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  <w:p w14:paraId="641AB8D7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SpeakOut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Up-Int. Vocabulary extra. Unit 5. Compound words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FCC0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6867D05D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6256" w14:textId="0AB28810" w:rsidR="009B5D25" w:rsidRPr="00B9067A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B90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80BF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Unit 12. Lobbies</w:t>
            </w:r>
          </w:p>
          <w:p w14:paraId="7C14CA7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Of celebrities, charity and trade”, pp. 102-103 </w:t>
            </w:r>
          </w:p>
          <w:p w14:paraId="44A84871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“Forms of Business Organisation”</w:t>
            </w:r>
          </w:p>
          <w:p w14:paraId="06EFF1C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and speaking: Successful protest campaigns, p.102</w:t>
            </w:r>
          </w:p>
          <w:p w14:paraId="3E1BAAF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Modals of obligation, p. 105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FA94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D27C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pp.48-49</w:t>
            </w:r>
          </w:p>
          <w:p w14:paraId="122DCD45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My Grammar Lab B2. Modals of Obligation, p.148-152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8AF7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535A1C47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6730" w14:textId="58B0F322" w:rsidR="009B5D25" w:rsidRPr="00B9067A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B90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8064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Listening: “Organizing a campaign”, p. 106</w:t>
            </w:r>
          </w:p>
          <w:p w14:paraId="02DA622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Listening and speaking: Making a case, p. 107</w:t>
            </w:r>
          </w:p>
          <w:p w14:paraId="0EF46C9B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Set Expressions &amp; Idioms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2225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граматичні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таблиці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лексичні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картки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5B9E4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WB pp. 50-51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0823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5D25" w14:paraId="799DD338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A968" w14:textId="2F678CA1" w:rsidR="009B5D25" w:rsidRPr="00B9067A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B90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DDE9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Revision</w:t>
            </w:r>
          </w:p>
          <w:p w14:paraId="28B41966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Organization of a campaign, description of a charity you’d like to work for</w:t>
            </w:r>
          </w:p>
          <w:p w14:paraId="203F2B28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Review 4</w:t>
            </w:r>
          </w:p>
          <w:p w14:paraId="326773DA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Dilemma “Selling up or selling out?”, p. 108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2F43" w14:textId="77777777" w:rsidR="009B5D25" w:rsidRDefault="009B5D25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F899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Home reading</w:t>
            </w:r>
          </w:p>
          <w:p w14:paraId="63BF0EEC" w14:textId="77777777" w:rsidR="009B5D25" w:rsidRDefault="009B5D25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71FD" w14:textId="77777777" w:rsidR="009B5D25" w:rsidRDefault="009B5D25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067A" w14:paraId="0EDF830E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34D1" w14:textId="333D8C76" w:rsidR="00B9067A" w:rsidRP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882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Final Test</w:t>
            </w:r>
          </w:p>
          <w:p w14:paraId="7B7B45F0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Consolidation</w:t>
            </w:r>
          </w:p>
          <w:p w14:paraId="6C78F47D" w14:textId="43370BFD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Speaking about intercultural communication, p. 107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52F2" w14:textId="31D3AFDE" w:rsidR="00B9067A" w:rsidRDefault="00B9067A" w:rsidP="00B9067A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тестові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завданя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1B7" w14:textId="210EB204" w:rsidR="00B9067A" w:rsidRDefault="00B9067A" w:rsidP="00B9067A">
            <w:pPr>
              <w:spacing w:line="240" w:lineRule="auto"/>
              <w:ind w:hanging="2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Prepare a report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about a successful act of protest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6071" w14:textId="4BCFF92D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067A" w14:paraId="0AFF846B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0328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DA18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Summarizing</w:t>
            </w:r>
          </w:p>
          <w:p w14:paraId="7C7185E9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Making a report about acts of protests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2884" w14:textId="77777777" w:rsidR="00B9067A" w:rsidRDefault="00B9067A" w:rsidP="00B9067A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базовий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підручник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аудіозаписи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6F2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E756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9067A" w14:paraId="2BAF38C7" w14:textId="77777777" w:rsidTr="00B9067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BCDD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2267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Всього: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CB7F" w14:textId="77777777" w:rsidR="00B9067A" w:rsidRDefault="00B9067A" w:rsidP="00B9067A">
            <w:pPr>
              <w:spacing w:line="240" w:lineRule="auto"/>
              <w:ind w:hanging="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734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94FB" w14:textId="77777777" w:rsidR="00B9067A" w:rsidRDefault="00B9067A" w:rsidP="00B9067A">
            <w:pPr>
              <w:spacing w:line="240" w:lineRule="auto"/>
              <w:ind w:hanging="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36</w:t>
            </w:r>
          </w:p>
        </w:tc>
      </w:tr>
    </w:tbl>
    <w:p w14:paraId="7C21EABA" w14:textId="77777777" w:rsidR="009B5D25" w:rsidRDefault="009B5D25" w:rsidP="009B5D25">
      <w:pPr>
        <w:pStyle w:val="ListParagraph"/>
        <w:keepNext/>
        <w:tabs>
          <w:tab w:val="left" w:pos="284"/>
        </w:tabs>
        <w:spacing w:before="120" w:after="120"/>
        <w:rPr>
          <w:rFonts w:asciiTheme="minorHAnsi" w:eastAsia="Calibri" w:hAnsiTheme="minorHAnsi" w:cstheme="minorHAnsi"/>
          <w:bCs/>
          <w:color w:val="002060"/>
          <w:sz w:val="24"/>
          <w:szCs w:val="24"/>
          <w:lang w:val="en-GB"/>
        </w:rPr>
      </w:pPr>
    </w:p>
    <w:p w14:paraId="3C36E9DE" w14:textId="77777777" w:rsidR="009B5D25" w:rsidRDefault="009B5D25" w:rsidP="009B5D25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120" w:after="120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Методика опанування навчальної дисципліни (освітнього компонента)</w:t>
      </w:r>
    </w:p>
    <w:p w14:paraId="21B6ACB6" w14:textId="77777777" w:rsidR="009B5D25" w:rsidRDefault="009B5D25" w:rsidP="009B5D25">
      <w:pPr>
        <w:spacing w:before="240" w:after="24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Загальний методичний підхід до викладання навчальної дисципліни «Практичний курс іноземної мови» визначається як комунікативно-когнітивний, зорієнтований на діяльність, у центрі якої знаходиться студент – суб’єкт навчання. Методика викладання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іноземної мови поєднує засадничі положення комунікативної методики, спрямованої на формування комунікативної компетентності, в якій спілкування є водночас як кінцевою метою вивчення мови, так і засобом її досягнення.  </w:t>
      </w:r>
      <w:r>
        <w:rPr>
          <w:rFonts w:ascii="Calibri" w:eastAsia="Calibri" w:hAnsi="Calibri" w:cs="Calibri"/>
          <w:sz w:val="24"/>
          <w:szCs w:val="24"/>
        </w:rPr>
        <w:t>Робота на практичних заняттях спрямована на розвиток умінь спілкуватися в іншомовному середовищі, ефективно працювати з іншомовними джерелами інформації, добирати необхідну інформацію, критично аналізувати та інтерпретувати, вести іншомовну комунікацію письмово. Тематика практичних занять відповідає поставленим освітнім цілям підготовки студентів з іноземної мови та  детально розглядається у програмі навчальної дисципліни «Практичний курс іноземної мови».</w:t>
      </w:r>
    </w:p>
    <w:p w14:paraId="780C8B65" w14:textId="77777777" w:rsidR="009B5D25" w:rsidRDefault="009B5D25" w:rsidP="009B5D25">
      <w:pPr>
        <w:keepNext/>
        <w:numPr>
          <w:ilvl w:val="0"/>
          <w:numId w:val="1"/>
        </w:numPr>
        <w:tabs>
          <w:tab w:val="left" w:pos="284"/>
        </w:tabs>
        <w:spacing w:before="120" w:after="120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Самостійна робота студента</w:t>
      </w:r>
    </w:p>
    <w:p w14:paraId="144C9442" w14:textId="77777777" w:rsidR="009B5D25" w:rsidRDefault="009B5D25" w:rsidP="009B5D25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Самостійна робота здобувача є основним засобом засвоєння навчального матеріалу у вільний від навчальних занять час і включає: опрацювання додаткового матеріалу, підготовку до практичних занять, виконання індивідуальних завдань тощо. Індивідуальні завдання є однією із форм організації самостійного навчання, яка має на меті поглиблення, узагальнення та закріплення знань, умінь та навичок,  які студенти одержують в процесі формального навчання. Серед типових індивідуальних завдань:  виконання завдань на платформі </w:t>
      </w:r>
      <w:proofErr w:type="spellStart"/>
      <w:r>
        <w:rPr>
          <w:rFonts w:ascii="Calibri" w:eastAsia="Calibri" w:hAnsi="Calibri" w:cs="Calibri"/>
          <w:sz w:val="24"/>
          <w:szCs w:val="24"/>
        </w:rPr>
        <w:t>Sikorsky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конкурсні творчі роботи, інтерактивні </w:t>
      </w:r>
      <w:proofErr w:type="spellStart"/>
      <w:r>
        <w:rPr>
          <w:rFonts w:ascii="Calibri" w:eastAsia="Calibri" w:hAnsi="Calibri" w:cs="Calibri"/>
          <w:sz w:val="24"/>
          <w:szCs w:val="24"/>
        </w:rPr>
        <w:t>постери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та презентації, віртуальні подорожі, написання есе, виконання в індивідуальному порядку вправ різного рівня складності  тощо.</w:t>
      </w:r>
    </w:p>
    <w:p w14:paraId="58E07779" w14:textId="77777777" w:rsidR="009B5D25" w:rsidRDefault="009B5D25" w:rsidP="009B5D25">
      <w:pPr>
        <w:keepNext/>
        <w:shd w:val="clear" w:color="auto" w:fill="BFBFBF"/>
        <w:tabs>
          <w:tab w:val="left" w:pos="284"/>
        </w:tabs>
        <w:spacing w:before="120" w:after="120"/>
        <w:jc w:val="center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Політика та контроль</w:t>
      </w:r>
    </w:p>
    <w:p w14:paraId="36545272" w14:textId="77777777" w:rsidR="009B5D25" w:rsidRDefault="009B5D25" w:rsidP="009B5D25">
      <w:pPr>
        <w:pStyle w:val="Heading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t>Політика навчальної дисципліни (освітнього компонента)</w:t>
      </w:r>
    </w:p>
    <w:p w14:paraId="5BEBB20F" w14:textId="77777777" w:rsidR="009B5D25" w:rsidRDefault="009B5D25" w:rsidP="009B5D25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Для успішного навчання необхідно відвідувати заняття, готуватися до практичних занять,  працювати з базовою та додатковою літературою. Заохочувальні бали надаються за відмінну підготовку рефератів, написання </w:t>
      </w:r>
      <w:proofErr w:type="spellStart"/>
      <w:r>
        <w:rPr>
          <w:rFonts w:ascii="Calibri" w:eastAsia="Calibri" w:hAnsi="Calibri" w:cs="Calibri"/>
          <w:sz w:val="24"/>
          <w:szCs w:val="24"/>
        </w:rPr>
        <w:t>пр</w:t>
      </w:r>
      <w:r>
        <w:rPr>
          <w:rFonts w:ascii="Calibri" w:eastAsia="Calibri" w:hAnsi="Calibri" w:cs="Calibri"/>
          <w:sz w:val="24"/>
          <w:szCs w:val="24"/>
          <w:highlight w:val="white"/>
        </w:rPr>
        <w:t>оєктів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у</w:t>
      </w:r>
      <w:r>
        <w:rPr>
          <w:rFonts w:ascii="Calibri" w:eastAsia="Calibri" w:hAnsi="Calibri" w:cs="Calibri"/>
          <w:sz w:val="24"/>
          <w:szCs w:val="24"/>
        </w:rPr>
        <w:t>часть у науково-практичних конференціях, олімпіадах.</w:t>
      </w:r>
    </w:p>
    <w:p w14:paraId="7C1AD0B2" w14:textId="77777777" w:rsidR="009B5D25" w:rsidRDefault="009B5D25" w:rsidP="009B5D25">
      <w:pPr>
        <w:spacing w:before="240" w:after="24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першому занятті проводиться вхідне тестування з метою визначення рівня володіння англійською мовою. Відповідно до визначеного рівня володіння англійською мовою відбувається диференціація змістового наповнення дисципліни.</w:t>
      </w:r>
    </w:p>
    <w:p w14:paraId="2BC54868" w14:textId="77777777" w:rsidR="009B5D25" w:rsidRDefault="009B5D25" w:rsidP="009B5D25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Вагома частина рейтингу студента формується за умови активної участі у практичних заняттях. Тому пропуски практичних занять не дають можливості студенту отримати максимальні бали у семестровий рейтинг. Загальне оцінювання відбувається за схемою узгодженої рейтингової системи оцінювання.</w:t>
      </w:r>
    </w:p>
    <w:p w14:paraId="4A778E7B" w14:textId="77777777" w:rsidR="009B5D25" w:rsidRDefault="009B5D25" w:rsidP="009B5D25">
      <w:pPr>
        <w:keepNext/>
        <w:tabs>
          <w:tab w:val="left" w:pos="284"/>
        </w:tabs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Академічна доброчесність</w:t>
      </w:r>
    </w:p>
    <w:p w14:paraId="67A1D036" w14:textId="77777777" w:rsidR="009B5D25" w:rsidRDefault="009B5D25" w:rsidP="009B5D25">
      <w:pPr>
        <w:keepNext/>
        <w:tabs>
          <w:tab w:val="left" w:pos="284"/>
        </w:tabs>
        <w:spacing w:before="120" w:after="12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</w:t>
      </w:r>
    </w:p>
    <w:p w14:paraId="45BD850E" w14:textId="77777777" w:rsidR="009B5D25" w:rsidRDefault="009B5D25" w:rsidP="009B5D25">
      <w:pPr>
        <w:keepNext/>
        <w:tabs>
          <w:tab w:val="left" w:pos="284"/>
        </w:tabs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Норми етичної поведінки</w:t>
      </w:r>
    </w:p>
    <w:p w14:paraId="12A630F9" w14:textId="77777777" w:rsidR="009B5D25" w:rsidRDefault="009B5D25" w:rsidP="009B5D25">
      <w:pPr>
        <w:keepNext/>
        <w:tabs>
          <w:tab w:val="left" w:pos="284"/>
        </w:tabs>
        <w:spacing w:before="120" w:after="120"/>
        <w:ind w:firstLine="700"/>
        <w:jc w:val="both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</w:t>
      </w:r>
    </w:p>
    <w:p w14:paraId="0CB16D7E" w14:textId="77777777" w:rsidR="009B5D25" w:rsidRDefault="009B5D25" w:rsidP="009B5D25">
      <w:pPr>
        <w:keepNext/>
        <w:numPr>
          <w:ilvl w:val="0"/>
          <w:numId w:val="1"/>
        </w:numPr>
        <w:tabs>
          <w:tab w:val="left" w:pos="284"/>
        </w:tabs>
        <w:spacing w:before="120" w:after="120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Види контролю та рейтингова система оцінювання результатів навчання (РСО)</w:t>
      </w:r>
    </w:p>
    <w:p w14:paraId="0DC2349F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Рейтинг студента з навчальної дисципліни складається з балів, що він отримує за відповіді на  практичних заняттях,  виконання модульної контрольної роботи у III семестрі та підсумковий тест у IV семестрі.</w:t>
      </w:r>
    </w:p>
    <w:p w14:paraId="6E6973ED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результаті, максимальний середній ваговий бал протягом року дорівнює:</w:t>
      </w:r>
    </w:p>
    <w:p w14:paraId="5E9145D4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Практичні заняття = 2,5 бали х 32 = 80 балів</w:t>
      </w:r>
    </w:p>
    <w:p w14:paraId="0630C43D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МКР =10 балів</w:t>
      </w:r>
    </w:p>
    <w:p w14:paraId="17E5130E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Підсумковий тест = 10 балів</w:t>
      </w:r>
    </w:p>
    <w:p w14:paraId="4A18D115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  <w:vertAlign w:val="subscript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 (2,5 бали х 32 + 10 балів х 1+10 балів х 1) = 100 балів</w:t>
      </w:r>
    </w:p>
    <w:p w14:paraId="3519FA08" w14:textId="77777777" w:rsidR="009B5D25" w:rsidRDefault="009B5D25" w:rsidP="009B5D25">
      <w:pPr>
        <w:tabs>
          <w:tab w:val="left" w:pos="0"/>
        </w:tabs>
        <w:suppressAutoHyphens/>
        <w:spacing w:line="240" w:lineRule="auto"/>
        <w:ind w:leftChars="-1" w:left="-1" w:hangingChars="1" w:hanging="2"/>
        <w:jc w:val="both"/>
        <w:textAlignment w:val="top"/>
        <w:outlineLvl w:val="0"/>
        <w:rPr>
          <w:rFonts w:ascii="Calibri" w:eastAsia="Times New Roman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i/>
          <w:position w:val="-1"/>
          <w:sz w:val="24"/>
          <w:szCs w:val="24"/>
          <w:lang w:eastAsia="ru-RU"/>
        </w:rPr>
        <w:t>Модульна контрольна робота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ru-RU"/>
        </w:rPr>
        <w:t xml:space="preserve"> (МКР) проводиться з метою перевірки засвоєння студентами матеріалів дисципліни в кінці третього семестру.</w:t>
      </w:r>
      <w:r>
        <w:rPr>
          <w:rFonts w:ascii="Calibri" w:eastAsia="Times New Roman" w:hAnsi="Calibri" w:cs="Calibri"/>
          <w:position w:val="-1"/>
          <w:sz w:val="24"/>
          <w:szCs w:val="24"/>
          <w:lang w:eastAsia="ru-RU"/>
        </w:rPr>
        <w:t xml:space="preserve"> Модульна контрольна робота складається з 7 завдань у 15 варіантах. Метою є перевірка оволодіння студентами навичок аудіювання, читання, граматики, письма, говоріння. Робота складається з: </w:t>
      </w:r>
    </w:p>
    <w:p w14:paraId="4099D1DC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 xml:space="preserve">Аудіювання тексту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загальнотехнічного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(гуманітарного) спрямування (5 питань). </w:t>
      </w:r>
    </w:p>
    <w:p w14:paraId="6814AD4D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балів, кожне питання – 2 бали.</w:t>
      </w:r>
    </w:p>
    <w:p w14:paraId="7C494EA4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Розуміння прочитаного тексту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загальнотехнічного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(гуманітарного) спрямування (10 питань).</w:t>
      </w:r>
    </w:p>
    <w:p w14:paraId="235AEA75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20 балів, кожне питання – 2 бали.</w:t>
      </w:r>
    </w:p>
    <w:p w14:paraId="71E14E29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Розуміння прочитаного тексту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з метою перевірки лексичних навичок студента (10 питань).</w:t>
      </w:r>
    </w:p>
    <w:p w14:paraId="6B807BEB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балів, кожне питання – 1 бал.</w:t>
      </w:r>
    </w:p>
    <w:p w14:paraId="3B1EDE7B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Граматичного завдання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(20 речень).</w:t>
      </w:r>
    </w:p>
    <w:p w14:paraId="2A49F51E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20 балів, кожне питання – 1 бал.</w:t>
      </w:r>
    </w:p>
    <w:p w14:paraId="724D50F8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Перекладацької практики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: переклад речень, які відповідають програмному матеріалу (10 речень).</w:t>
      </w:r>
    </w:p>
    <w:p w14:paraId="1B282877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балів, кожне питання – 1 бал.</w:t>
      </w:r>
    </w:p>
    <w:p w14:paraId="6EA52622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Письмового завдання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, метою якого є перевірка навичок письма, уміння писати англійською мовою, зв’язний та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логічно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завершений текст.</w:t>
      </w:r>
    </w:p>
    <w:p w14:paraId="50B4DC70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балів.</w:t>
      </w:r>
    </w:p>
    <w:p w14:paraId="457998B7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Говоріння: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бесіда за запропонованими темами.</w:t>
      </w:r>
    </w:p>
    <w:p w14:paraId="64E49120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ab/>
        <w:t>Максимальна кількість балів – 20 балів: за монологічне мовлення – 5 балів;</w:t>
      </w:r>
    </w:p>
    <w:p w14:paraId="2FA06100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 за діалогічне мовлення – 15 балів.</w:t>
      </w:r>
    </w:p>
    <w:p w14:paraId="36B617D0" w14:textId="77777777" w:rsidR="009B5D25" w:rsidRDefault="009B5D25" w:rsidP="009B5D25">
      <w:pPr>
        <w:tabs>
          <w:tab w:val="left" w:pos="0"/>
        </w:tabs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Для спрощення розрахунку вводимо коефіцієнт 0,1. </w:t>
      </w:r>
    </w:p>
    <w:p w14:paraId="02BC661A" w14:textId="77777777" w:rsidR="009B5D25" w:rsidRDefault="009B5D25" w:rsidP="009B5D25">
      <w:pPr>
        <w:tabs>
          <w:tab w:val="left" w:pos="0"/>
        </w:tabs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Таким чином максимальна кількість балів за МКР = 100 балів х 0,1 = 10 балів.</w:t>
      </w:r>
    </w:p>
    <w:p w14:paraId="10A59744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BA8B870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>Відмінно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9 –10 б.</w:t>
      </w:r>
    </w:p>
    <w:p w14:paraId="52B87C06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Добре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7 – 8 б.</w:t>
      </w:r>
    </w:p>
    <w:p w14:paraId="0A7ADC22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Задовільно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6 – 5 б.</w:t>
      </w:r>
    </w:p>
    <w:p w14:paraId="265BB1AF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Достатньо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5 – 4 б.</w:t>
      </w:r>
    </w:p>
    <w:p w14:paraId="26BC5C4B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Незадовільно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менше 4 б.</w:t>
      </w:r>
    </w:p>
    <w:p w14:paraId="232D7B4B" w14:textId="77777777" w:rsidR="009B5D25" w:rsidRDefault="009B5D25" w:rsidP="009B5D25">
      <w:pPr>
        <w:tabs>
          <w:tab w:val="left" w:pos="-2127"/>
        </w:tabs>
        <w:spacing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</w:p>
    <w:p w14:paraId="22DFC21E" w14:textId="77777777" w:rsidR="009B5D25" w:rsidRDefault="009B5D25" w:rsidP="009B5D25">
      <w:pPr>
        <w:tabs>
          <w:tab w:val="left" w:pos="-2127"/>
        </w:tabs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Підсумкове тестування – ваговий бал – 10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складається з 7 завдань у 15 варіантах. </w:t>
      </w:r>
    </w:p>
    <w:p w14:paraId="7D26B284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Метою є перевірка оволодіння студентами навичок аудіювання, читання, граматики, письма, говоріння. Робота складається з: </w:t>
      </w:r>
    </w:p>
    <w:p w14:paraId="509B65F1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 xml:space="preserve">Аудіювання тексту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загальнотехнічного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спрямування (5 питань). </w:t>
      </w:r>
    </w:p>
    <w:p w14:paraId="74A2AF48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балів, кожне питання – 2 бали.</w:t>
      </w:r>
    </w:p>
    <w:p w14:paraId="202B4A1B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Розуміння прочитаного тексту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загальнотехнічного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спрямування (10 питань).</w:t>
      </w:r>
    </w:p>
    <w:p w14:paraId="37C6A57B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20 балів, кожне питання – 2 бали.</w:t>
      </w:r>
    </w:p>
    <w:p w14:paraId="5AC737F3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Розуміння прочитаного тексту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з метою перевірки лексичних навичок студента (10 питань).</w:t>
      </w:r>
    </w:p>
    <w:p w14:paraId="27BA3E12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балів, кожне питання – 1 бал.</w:t>
      </w:r>
    </w:p>
    <w:p w14:paraId="2EEBF562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Граматичного завдання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(20 речень).</w:t>
      </w:r>
    </w:p>
    <w:p w14:paraId="2D3176F6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20 балів, кожне питання – 1 бал.</w:t>
      </w:r>
    </w:p>
    <w:p w14:paraId="5DAD8459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Перекладацької практики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: переклад речень, які відповідають програмному матеріалу (10 речень).</w:t>
      </w:r>
    </w:p>
    <w:p w14:paraId="64BB2106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балів, кожне питання – 1 бал.</w:t>
      </w:r>
    </w:p>
    <w:p w14:paraId="79EEC316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Письмового завдання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, метою якого є перевірка навичок письма, уміння писати англійською мовою, зв’язний та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логічно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завершений текст.</w:t>
      </w:r>
    </w:p>
    <w:p w14:paraId="57BF1003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10 балів.</w:t>
      </w:r>
    </w:p>
    <w:p w14:paraId="57D62804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Говоріння: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бесіда за запропонованими темами.</w:t>
      </w:r>
    </w:p>
    <w:p w14:paraId="4DCA14FE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Максимальна кількість балів – 20 балів: за монологічне мовлення -5 балів;</w:t>
      </w:r>
    </w:p>
    <w:p w14:paraId="5C94318F" w14:textId="77777777" w:rsidR="009B5D25" w:rsidRDefault="009B5D25" w:rsidP="009B5D25">
      <w:pPr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за  діалогічне мовлення – 15 балів.</w:t>
      </w:r>
    </w:p>
    <w:p w14:paraId="3C3E1A42" w14:textId="77777777" w:rsidR="009B5D25" w:rsidRDefault="009B5D25" w:rsidP="009B5D25">
      <w:pPr>
        <w:tabs>
          <w:tab w:val="left" w:pos="0"/>
        </w:tabs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Для спрощення розрахунку вводимо коефіцієнт 0,1. </w:t>
      </w:r>
    </w:p>
    <w:p w14:paraId="3582319D" w14:textId="77777777" w:rsidR="009B5D25" w:rsidRDefault="009B5D25" w:rsidP="009B5D25">
      <w:pPr>
        <w:tabs>
          <w:tab w:val="left" w:pos="0"/>
        </w:tabs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Таким чином максимальна кількість балів за підсумковий тест:</w:t>
      </w:r>
    </w:p>
    <w:p w14:paraId="5EB6337E" w14:textId="77777777" w:rsidR="009B5D25" w:rsidRDefault="009B5D25" w:rsidP="009B5D25">
      <w:pPr>
        <w:tabs>
          <w:tab w:val="left" w:pos="0"/>
        </w:tabs>
        <w:spacing w:line="240" w:lineRule="auto"/>
        <w:ind w:left="709" w:hanging="709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EE2525A" w14:textId="77777777" w:rsidR="009B5D25" w:rsidRDefault="009B5D25" w:rsidP="009B5D25">
      <w:pPr>
        <w:tabs>
          <w:tab w:val="left" w:pos="0"/>
        </w:tabs>
        <w:spacing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100 балів х 0,1 = 10 балів.</w:t>
      </w:r>
    </w:p>
    <w:p w14:paraId="1B7DF78D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4A8EA02F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Відмінно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9 –10 б.</w:t>
      </w:r>
    </w:p>
    <w:p w14:paraId="5CA3FB3F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Добре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7 – 8 б.</w:t>
      </w:r>
    </w:p>
    <w:p w14:paraId="19EA875E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Задовільно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6 – 5 б.</w:t>
      </w:r>
    </w:p>
    <w:p w14:paraId="5557CEB4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Достатньо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5 – 4 б.</w:t>
      </w:r>
    </w:p>
    <w:p w14:paraId="24A1BA04" w14:textId="77777777" w:rsidR="009B5D25" w:rsidRDefault="009B5D25" w:rsidP="009B5D25">
      <w:pPr>
        <w:tabs>
          <w:tab w:val="left" w:pos="0"/>
        </w:tabs>
        <w:spacing w:line="240" w:lineRule="auto"/>
        <w:ind w:left="709" w:hanging="127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ab/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Незадовільно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ab/>
        <w:t>менше 4 б.</w:t>
      </w:r>
    </w:p>
    <w:p w14:paraId="6B69F122" w14:textId="77777777" w:rsidR="009B5D25" w:rsidRDefault="009B5D25" w:rsidP="009B5D25">
      <w:pPr>
        <w:tabs>
          <w:tab w:val="left" w:pos="-2127"/>
        </w:tabs>
        <w:spacing w:line="240" w:lineRule="auto"/>
        <w:jc w:val="center"/>
        <w:rPr>
          <w:rFonts w:eastAsia="Times New Roman"/>
          <w:b/>
          <w:i/>
          <w:sz w:val="24"/>
          <w:szCs w:val="24"/>
          <w:u w:val="single"/>
          <w:lang w:eastAsia="ru-RU"/>
        </w:rPr>
      </w:pPr>
    </w:p>
    <w:p w14:paraId="5A54A2B5" w14:textId="77777777" w:rsidR="009B5D25" w:rsidRDefault="009B5D25" w:rsidP="009B5D25">
      <w:pPr>
        <w:suppressAutoHyphens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Згідно з Положенням про поточний, календарний та семестровий контроль результатів навчання в</w:t>
      </w:r>
      <w:r>
        <w:rPr>
          <w:rFonts w:ascii="Calibri" w:eastAsia="Calibri" w:hAnsi="Calibri" w:cs="Calibri"/>
          <w:position w:val="-1"/>
          <w:sz w:val="24"/>
          <w:szCs w:val="24"/>
          <w:lang w:val="ru-RU" w:eastAsia="ru-RU"/>
        </w:rPr>
        <w:t xml:space="preserve"> КПІ 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ім. Ігоря Сікорського</w:t>
      </w:r>
      <w:r>
        <w:rPr>
          <w:rFonts w:ascii="Calibri" w:eastAsia="Calibri" w:hAnsi="Calibri" w:cs="Calibri"/>
          <w:position w:val="-1"/>
          <w:sz w:val="24"/>
          <w:szCs w:val="24"/>
          <w:lang w:val="ru-RU" w:eastAsia="ru-RU"/>
        </w:rPr>
        <w:t xml:space="preserve"> (</w:t>
      </w:r>
      <w:hyperlink r:id="rId14" w:history="1">
        <w:r>
          <w:rPr>
            <w:rStyle w:val="Hyperlink"/>
            <w:rFonts w:ascii="Calibri" w:eastAsia="Calibri" w:hAnsi="Calibri" w:cs="Calibri"/>
            <w:color w:val="1155CC"/>
            <w:position w:val="-1"/>
            <w:lang w:val="ru-RU" w:eastAsia="ru-RU"/>
          </w:rPr>
          <w:t>https://kpi.ua/document_control</w:t>
        </w:r>
      </w:hyperlink>
      <w:r>
        <w:rPr>
          <w:rFonts w:ascii="Calibri" w:eastAsia="Calibri" w:hAnsi="Calibri" w:cs="Calibri"/>
          <w:position w:val="-1"/>
          <w:sz w:val="24"/>
          <w:szCs w:val="24"/>
          <w:lang w:val="ru-RU" w:eastAsia="ru-RU"/>
        </w:rPr>
        <w:t xml:space="preserve">) 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календарний контроль - атестація -</w:t>
      </w:r>
      <w:r>
        <w:rPr>
          <w:rFonts w:ascii="Calibri" w:eastAsia="Calibri" w:hAnsi="Calibri" w:cs="Calibri"/>
          <w:position w:val="-1"/>
          <w:sz w:val="24"/>
          <w:szCs w:val="24"/>
          <w:lang w:val="ru-RU" w:eastAsia="ru-RU"/>
        </w:rPr>
        <w:t xml:space="preserve">  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проводиться на 7-8 та 14-15 тижнях кожного семестру навчання і реалізується шляхом визначення рівня відповідності поточного рейтингу успішності студента за визначеними в РСО критеріям.</w:t>
      </w:r>
    </w:p>
    <w:p w14:paraId="7BF2CF3E" w14:textId="77777777" w:rsidR="009B5D25" w:rsidRDefault="009B5D25" w:rsidP="009B5D25">
      <w:pPr>
        <w:suppressAutoHyphens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На передостанньому занятті весняного семестру проводиться підсумковий розрахунок рейтингової оцінки RD студентам, додаються заохочувальні бали (не більше 10 балів)за творчу роботу. </w:t>
      </w:r>
    </w:p>
    <w:p w14:paraId="2D058765" w14:textId="77777777" w:rsidR="009B5D25" w:rsidRDefault="009B5D25" w:rsidP="009B5D25">
      <w:pPr>
        <w:suppressAutoHyphens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>Студенти, які набрали необхідну кількість балів (</w:t>
      </w:r>
      <w:r>
        <w:rPr>
          <w:rFonts w:ascii="Calibri" w:eastAsia="Calibri" w:hAnsi="Calibri" w:cs="Calibri"/>
          <w:i/>
          <w:position w:val="-1"/>
          <w:sz w:val="24"/>
          <w:szCs w:val="24"/>
          <w:lang w:eastAsia="ru-RU"/>
        </w:rPr>
        <w:t>RD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≥60), мають можливість:</w:t>
      </w:r>
    </w:p>
    <w:p w14:paraId="4827E98F" w14:textId="77777777" w:rsidR="009B5D25" w:rsidRDefault="009B5D25" w:rsidP="009B5D25">
      <w:pPr>
        <w:numPr>
          <w:ilvl w:val="0"/>
          <w:numId w:val="11"/>
        </w:numPr>
        <w:suppressAutoHyphens/>
        <w:spacing w:line="1" w:lineRule="atLeast"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отримати залікову оцінку (залік) відповідно до набраного рейтингу. В такому разі до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заліково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-екзаменаційної відомості вносяться бали </w:t>
      </w:r>
      <w:r>
        <w:rPr>
          <w:rFonts w:ascii="Calibri" w:eastAsia="Calibri" w:hAnsi="Calibri" w:cs="Calibri"/>
          <w:i/>
          <w:position w:val="-1"/>
          <w:sz w:val="24"/>
          <w:szCs w:val="24"/>
          <w:lang w:eastAsia="ru-RU"/>
        </w:rPr>
        <w:t xml:space="preserve">RD 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та відповідні оцінки;</w:t>
      </w:r>
    </w:p>
    <w:p w14:paraId="3E37F1CF" w14:textId="77777777" w:rsidR="009B5D25" w:rsidRDefault="009B5D25" w:rsidP="009B5D25">
      <w:pPr>
        <w:numPr>
          <w:ilvl w:val="0"/>
          <w:numId w:val="11"/>
        </w:numPr>
        <w:suppressAutoHyphens/>
        <w:spacing w:line="1" w:lineRule="atLeast"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виконувати залікову контрольну роботу з метою підвищення оцінки.</w:t>
      </w:r>
    </w:p>
    <w:p w14:paraId="03446A65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b/>
          <w:i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b/>
          <w:i/>
          <w:position w:val="-1"/>
          <w:sz w:val="24"/>
          <w:szCs w:val="24"/>
          <w:lang w:eastAsia="ru-RU"/>
        </w:rPr>
        <w:t>Зміст залікової контрольної роботи</w:t>
      </w:r>
      <w:r>
        <w:rPr>
          <w:rFonts w:eastAsia="Times New Roman"/>
          <w:position w:val="-1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position w:val="-1"/>
          <w:sz w:val="24"/>
          <w:szCs w:val="24"/>
          <w:lang w:eastAsia="ru-RU"/>
        </w:rPr>
        <w:t>(</w:t>
      </w:r>
      <w:r>
        <w:rPr>
          <w:rFonts w:ascii="Calibri" w:eastAsia="Calibri" w:hAnsi="Calibri" w:cs="Calibri"/>
          <w:b/>
          <w:i/>
          <w:position w:val="-1"/>
          <w:sz w:val="24"/>
          <w:szCs w:val="24"/>
          <w:lang w:eastAsia="ru-RU"/>
        </w:rPr>
        <w:t xml:space="preserve">максимальна кількість балів – 100)  : </w:t>
      </w:r>
    </w:p>
    <w:p w14:paraId="72B25026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№1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Listening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Comprehention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).</w:t>
      </w:r>
    </w:p>
    <w:p w14:paraId="3DB9A922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 xml:space="preserve">           Максимальна кількість балів – 10, кожне питання – 2 бали.</w:t>
      </w:r>
    </w:p>
    <w:p w14:paraId="169A5A57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№2, №3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Reading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Comprehention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).</w:t>
      </w:r>
    </w:p>
    <w:p w14:paraId="3A887F0B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 xml:space="preserve">           Максимальна кількість балів – 20, кожне питання – 2 бали.</w:t>
      </w:r>
    </w:p>
    <w:p w14:paraId="217E8EC2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№4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English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in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Use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: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Vocabulary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).</w:t>
      </w:r>
    </w:p>
    <w:p w14:paraId="0F376014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 xml:space="preserve">           Максимальна кількість балів – 10, кожне питання – 1 бал.</w:t>
      </w:r>
    </w:p>
    <w:p w14:paraId="5A6D8A33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№5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English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in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Use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: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Grammar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 (20 речень).</w:t>
      </w:r>
    </w:p>
    <w:p w14:paraId="375BA370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 xml:space="preserve">            Максимальна кількість балів – 20, кожне питання – 1 бал.</w:t>
      </w:r>
    </w:p>
    <w:p w14:paraId="5199E284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№6, №7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Translation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Practice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 (10 речень).</w:t>
      </w:r>
    </w:p>
    <w:p w14:paraId="1793D233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 xml:space="preserve">            Максимальна кількість балів – 10, кожне питання – 1 бал.</w:t>
      </w:r>
    </w:p>
    <w:p w14:paraId="1CF3A5C1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№8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Writing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).</w:t>
      </w:r>
    </w:p>
    <w:p w14:paraId="4A2A8B92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 xml:space="preserve">            Максимальна кількість балів – 10.</w:t>
      </w:r>
    </w:p>
    <w:p w14:paraId="5D392B31" w14:textId="77777777" w:rsidR="009B5D25" w:rsidRDefault="009B5D25" w:rsidP="009B5D25">
      <w:pPr>
        <w:suppressAutoHyphens/>
        <w:ind w:left="-1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Тестове завдання №9 (</w:t>
      </w:r>
      <w:proofErr w:type="spellStart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Speaking</w:t>
      </w:r>
      <w:proofErr w:type="spellEnd"/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).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</w:r>
    </w:p>
    <w:p w14:paraId="753AD7C1" w14:textId="77777777" w:rsidR="009B5D25" w:rsidRDefault="009B5D25" w:rsidP="009B5D25">
      <w:pPr>
        <w:suppressAutoHyphens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           Максимальна кількість балів – 20: за монологічне мовлення – 5 балів;</w:t>
      </w:r>
    </w:p>
    <w:p w14:paraId="6D7408F6" w14:textId="77777777" w:rsidR="009B5D25" w:rsidRDefault="009B5D25" w:rsidP="009B5D25">
      <w:pPr>
        <w:suppressAutoHyphens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                                                                             за діалогічне мовлення – 15 балів.</w:t>
      </w:r>
    </w:p>
    <w:p w14:paraId="1788BD55" w14:textId="77777777" w:rsidR="009B5D25" w:rsidRDefault="009B5D25" w:rsidP="009B5D25">
      <w:pPr>
        <w:suppressAutoHyphens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Якщо оцінка за контрольну роботу більше ніж за рейтингом, студент отримує оцінку за результатами залікової контрольної роботи.</w:t>
      </w:r>
    </w:p>
    <w:p w14:paraId="73D41202" w14:textId="77777777" w:rsidR="009B5D25" w:rsidRDefault="009B5D25" w:rsidP="009B5D25">
      <w:pPr>
        <w:suppressAutoHyphens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>Якщо оцінка за контрольну роботу менша ніж за рейтингом, застосовується жорстка РСО – попередній рейтинг студента скасовується і він отримує оцінку з урахуванням результатів залікової  контрольної роботи.</w:t>
      </w:r>
    </w:p>
    <w:p w14:paraId="29C3D668" w14:textId="77777777" w:rsidR="009B5D25" w:rsidRDefault="009B5D25" w:rsidP="009B5D25">
      <w:pPr>
        <w:suppressAutoHyphens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 xml:space="preserve">Студенти, які набрали протягом двох семестрів рейтинг з кредитного модуля менше 60 балів (але не менше 30 балів), зобов’язані виконувати залікову контрольну роботу. </w:t>
      </w:r>
    </w:p>
    <w:p w14:paraId="59051B09" w14:textId="77777777" w:rsidR="009B5D25" w:rsidRDefault="009B5D25" w:rsidP="009B5D25">
      <w:pPr>
        <w:suppressAutoHyphens/>
        <w:ind w:leftChars="-1" w:left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  <w:t>Студенти, які не виконали програму, до заліку не допускаються.</w:t>
      </w: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tab/>
      </w:r>
    </w:p>
    <w:p w14:paraId="33EB1E82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position w:val="-1"/>
          <w:sz w:val="24"/>
          <w:szCs w:val="24"/>
          <w:lang w:eastAsia="ru-RU"/>
        </w:rPr>
      </w:pPr>
      <w:r>
        <w:rPr>
          <w:rFonts w:ascii="Calibri" w:eastAsia="Calibri" w:hAnsi="Calibri" w:cs="Calibri"/>
          <w:position w:val="-1"/>
          <w:sz w:val="24"/>
          <w:szCs w:val="24"/>
          <w:lang w:eastAsia="ru-RU"/>
        </w:rPr>
        <w:lastRenderedPageBreak/>
        <w:t>Переведення значення рейтингових оцінок з кредитного модуля для виставлення їх до екзаменаційної (залікової) відомості та залікової книжки  здійснюється відповідно до таблиці.</w:t>
      </w:r>
    </w:p>
    <w:p w14:paraId="5DFE2CD4" w14:textId="77777777" w:rsidR="009B5D25" w:rsidRDefault="009B5D25" w:rsidP="009B5D25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Таблиця відповідності рейтингових балів оцінкам за університетською шкалою:</w:t>
      </w:r>
    </w:p>
    <w:tbl>
      <w:tblPr>
        <w:tblW w:w="6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975"/>
      </w:tblGrid>
      <w:tr w:rsidR="009B5D25" w14:paraId="52A9247B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A56B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E2FE" w14:textId="77777777" w:rsidR="009B5D25" w:rsidRDefault="009B5D2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eastAsia="ru-RU"/>
              </w:rPr>
              <w:t>Оцінка</w:t>
            </w:r>
          </w:p>
        </w:tc>
      </w:tr>
      <w:tr w:rsidR="009B5D25" w14:paraId="4F5F4FC3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6657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100-95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E169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Відмінно</w:t>
            </w:r>
          </w:p>
        </w:tc>
      </w:tr>
      <w:tr w:rsidR="009B5D25" w14:paraId="03C141CF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C4C8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94-85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F76F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Дуже добре</w:t>
            </w:r>
          </w:p>
        </w:tc>
      </w:tr>
      <w:tr w:rsidR="009B5D25" w14:paraId="1FFE9C37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4591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84-75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9B54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Добре</w:t>
            </w:r>
          </w:p>
        </w:tc>
      </w:tr>
      <w:tr w:rsidR="009B5D25" w14:paraId="6CD82147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B463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74-65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FB9B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Задовільно</w:t>
            </w:r>
          </w:p>
        </w:tc>
      </w:tr>
      <w:tr w:rsidR="009B5D25" w14:paraId="38765F6F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94EF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64-60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5D48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Достатньо</w:t>
            </w:r>
          </w:p>
        </w:tc>
      </w:tr>
      <w:tr w:rsidR="009B5D25" w14:paraId="6ADCDFE1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FBB8" w14:textId="77777777" w:rsidR="009B5D25" w:rsidRDefault="009B5D2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Менше 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85E0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Незадовільно</w:t>
            </w:r>
          </w:p>
        </w:tc>
      </w:tr>
      <w:tr w:rsidR="009B5D25" w14:paraId="3D474656" w14:textId="77777777" w:rsidTr="009B5D25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9E2B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Не виконані умови допуску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B2F6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Не допущено</w:t>
            </w:r>
          </w:p>
          <w:p w14:paraId="250B4AF4" w14:textId="77777777" w:rsidR="009B5D25" w:rsidRDefault="009B5D25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14:paraId="726226F5" w14:textId="77777777" w:rsidR="009B5D25" w:rsidRDefault="009B5D25" w:rsidP="009B5D25">
      <w:pPr>
        <w:keepNext/>
        <w:numPr>
          <w:ilvl w:val="0"/>
          <w:numId w:val="1"/>
        </w:numPr>
        <w:tabs>
          <w:tab w:val="left" w:pos="284"/>
        </w:tabs>
        <w:spacing w:before="120" w:after="120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Додаткова інформація з дисципліни (освітнього компонента)</w:t>
      </w:r>
    </w:p>
    <w:p w14:paraId="3A7D7D6A" w14:textId="77777777" w:rsidR="009B5D25" w:rsidRDefault="009B5D25" w:rsidP="009B5D25">
      <w:pPr>
        <w:keepNext/>
        <w:spacing w:before="240" w:after="240"/>
        <w:ind w:firstLine="7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Визнання результатів навчання, отриманих у неформальній /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інформальній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освіті, зокрема міжнародного сертифіката з іноземної мови на рівні В2 та вище, в якості результату семестрового контролю, здійснюється відповідно до чинного Положення. Для 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валідації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 xml:space="preserve"> результатів навчання за розпорядженням декана факультету створюється предметна комісія до якої входять: завідувач  кафедри; науково-педагогічний працівник, відповідальний за освітній компонент, що пропонується до зарахування; науково-педагогічний працівник кафедри технічного факультету / інституту, як правило, куратор академічної групи здобувача або його науковий керівник. Предметна комісія розглядає подані документи, проводить аналіз їх відповідності </w:t>
      </w:r>
      <w:proofErr w:type="spellStart"/>
      <w:r>
        <w:rPr>
          <w:rFonts w:ascii="Calibri" w:eastAsia="Calibri" w:hAnsi="Calibri" w:cs="Calibri"/>
          <w:sz w:val="23"/>
          <w:szCs w:val="23"/>
          <w:highlight w:val="white"/>
        </w:rPr>
        <w:t>силабусу</w:t>
      </w:r>
      <w:proofErr w:type="spellEnd"/>
      <w:r>
        <w:rPr>
          <w:rFonts w:ascii="Calibri" w:eastAsia="Calibri" w:hAnsi="Calibri" w:cs="Calibri"/>
          <w:sz w:val="23"/>
          <w:szCs w:val="23"/>
          <w:highlight w:val="white"/>
        </w:rPr>
        <w:t>, проводить співбесіду зі здобувачем (з</w:t>
      </w:r>
      <w:r>
        <w:rPr>
          <w:rFonts w:ascii="Calibri" w:eastAsia="Calibri" w:hAnsi="Calibri" w:cs="Calibri"/>
          <w:sz w:val="23"/>
          <w:szCs w:val="23"/>
        </w:rPr>
        <w:t>а потребою) та приймає одне з рішень:</w:t>
      </w:r>
    </w:p>
    <w:p w14:paraId="7B412173" w14:textId="77777777" w:rsidR="009B5D25" w:rsidRDefault="009B5D25" w:rsidP="009B5D25">
      <w:pPr>
        <w:keepNext/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визнати результати, набуті під час неформальної освіти та зарахувати їх як оцінку семестрового контролю з відповідної навчальної дисципліни / освітнього компонента;</w:t>
      </w:r>
    </w:p>
    <w:p w14:paraId="0CAD1FBB" w14:textId="77777777" w:rsidR="009B5D25" w:rsidRDefault="009B5D25" w:rsidP="009B5D25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визнати результати,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/ освітнього компонента;</w:t>
      </w:r>
    </w:p>
    <w:p w14:paraId="68A71296" w14:textId="77777777" w:rsidR="009B5D25" w:rsidRDefault="009B5D25" w:rsidP="009B5D25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не визнавати результати, набуті під час неформальної /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інформальної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освіти;</w:t>
      </w:r>
    </w:p>
    <w:p w14:paraId="6C80F389" w14:textId="77777777" w:rsidR="009B5D25" w:rsidRDefault="009B5D25" w:rsidP="009B5D25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призначити дату проведення позачергового контрольного заходу, відповідно до зазначеного у навчальному плані для навчальної дисципліни / освітнього компонента, що може бути зарахований.</w:t>
      </w:r>
    </w:p>
    <w:p w14:paraId="2A0BAFF4" w14:textId="77777777" w:rsidR="009B5D25" w:rsidRDefault="009B5D25" w:rsidP="009B5D25">
      <w:pPr>
        <w:spacing w:before="240" w:after="240"/>
        <w:jc w:val="both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Порядок </w:t>
      </w:r>
      <w:proofErr w:type="spellStart"/>
      <w:r>
        <w:rPr>
          <w:rFonts w:ascii="Calibri" w:eastAsia="Calibri" w:hAnsi="Calibri" w:cs="Calibri"/>
          <w:sz w:val="24"/>
          <w:szCs w:val="24"/>
        </w:rPr>
        <w:t>валідації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результатів неформального навчання регулюється відповідним чинним положенням</w:t>
      </w:r>
      <w:r w:rsidRPr="009B5D25">
        <w:rPr>
          <w:rFonts w:ascii="Calibri" w:eastAsia="Calibri" w:hAnsi="Calibri" w:cs="Calibri"/>
          <w:sz w:val="24"/>
          <w:szCs w:val="24"/>
        </w:rPr>
        <w:t xml:space="preserve">: </w:t>
      </w:r>
      <w:hyperlink r:id="rId15" w:history="1">
        <w:r w:rsidRPr="009B5D25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6" w:history="1">
        <w:r w:rsidRPr="009B5D25">
          <w:rPr>
            <w:rStyle w:val="Hyperlink"/>
            <w:rFonts w:ascii="Calibri" w:eastAsia="Calibri" w:hAnsi="Calibri" w:cs="Calibri"/>
            <w:color w:val="1155CC"/>
            <w:sz w:val="24"/>
            <w:szCs w:val="24"/>
          </w:rPr>
          <w:t>https://document.kpi.ua/2020_7-177</w:t>
        </w:r>
      </w:hyperlink>
    </w:p>
    <w:p w14:paraId="1D69EDBF" w14:textId="77777777" w:rsidR="009B5D25" w:rsidRDefault="009B5D25" w:rsidP="009B5D2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3D28485" w14:textId="77777777" w:rsidR="009B5D25" w:rsidRDefault="009B5D25" w:rsidP="009B5D25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heading=h.30j0zll"/>
      <w:bookmarkEnd w:id="1"/>
      <w:r>
        <w:rPr>
          <w:rFonts w:ascii="Calibri" w:eastAsia="Calibri" w:hAnsi="Calibri" w:cs="Calibri"/>
          <w:b/>
          <w:sz w:val="24"/>
          <w:szCs w:val="24"/>
        </w:rPr>
        <w:t>Робочу програму навчальної дисципліни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силабус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):</w:t>
      </w:r>
    </w:p>
    <w:p w14:paraId="3E328469" w14:textId="77777777" w:rsidR="009B5D25" w:rsidRDefault="009B5D25" w:rsidP="009B5D25">
      <w:pPr>
        <w:spacing w:after="120"/>
        <w:ind w:right="-4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Укладено:</w:t>
      </w:r>
      <w:r>
        <w:rPr>
          <w:rFonts w:ascii="Calibri" w:eastAsia="Calibri" w:hAnsi="Calibri" w:cs="Calibri"/>
          <w:sz w:val="22"/>
          <w:szCs w:val="22"/>
        </w:rPr>
        <w:t xml:space="preserve"> доцент КАМГС №3, </w:t>
      </w:r>
      <w:proofErr w:type="spellStart"/>
      <w:r>
        <w:rPr>
          <w:rFonts w:ascii="Calibri" w:eastAsia="Calibri" w:hAnsi="Calibri" w:cs="Calibri"/>
          <w:sz w:val="22"/>
          <w:szCs w:val="22"/>
        </w:rPr>
        <w:t>к.філол.н</w:t>
      </w:r>
      <w:proofErr w:type="spellEnd"/>
      <w:r>
        <w:rPr>
          <w:rFonts w:ascii="Calibri" w:eastAsia="Calibri" w:hAnsi="Calibri" w:cs="Calibri"/>
          <w:sz w:val="22"/>
          <w:szCs w:val="22"/>
        </w:rPr>
        <w:t>., Колосова Ганна Андріївна</w:t>
      </w:r>
    </w:p>
    <w:p w14:paraId="330E7C6C" w14:textId="77777777" w:rsidR="009B5D25" w:rsidRDefault="009B5D25" w:rsidP="009B5D25">
      <w:pPr>
        <w:spacing w:after="120"/>
        <w:ind w:right="-4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Ухвалено</w:t>
      </w:r>
      <w:r>
        <w:rPr>
          <w:rFonts w:ascii="Calibri" w:eastAsia="Calibri" w:hAnsi="Calibri" w:cs="Calibri"/>
          <w:sz w:val="22"/>
          <w:szCs w:val="22"/>
        </w:rPr>
        <w:t xml:space="preserve"> Методичною радою НТУУ «КПІ імені Ігоря Сікорського» (протокол № 12  від  10.05.2023 р)</w:t>
      </w:r>
    </w:p>
    <w:p w14:paraId="17F0DE5B" w14:textId="2A3C361B" w:rsidR="000A5A99" w:rsidRPr="009B5D25" w:rsidRDefault="009B5D25" w:rsidP="009B5D25">
      <w:pPr>
        <w:spacing w:after="120" w:line="240" w:lineRule="auto"/>
        <w:ind w:right="-421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Погоджено </w:t>
      </w:r>
      <w:r>
        <w:rPr>
          <w:rFonts w:ascii="Calibri" w:eastAsia="Calibri" w:hAnsi="Calibri" w:cs="Calibri"/>
          <w:color w:val="000000"/>
          <w:sz w:val="22"/>
          <w:szCs w:val="22"/>
        </w:rPr>
        <w:t>Методичною комісією факультету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ectPr w:rsidR="000A5A99" w:rsidRPr="009B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958A" w14:textId="77777777" w:rsidR="009B4434" w:rsidRDefault="009B4434" w:rsidP="00C73165">
      <w:pPr>
        <w:spacing w:line="240" w:lineRule="auto"/>
      </w:pPr>
      <w:r>
        <w:separator/>
      </w:r>
    </w:p>
  </w:endnote>
  <w:endnote w:type="continuationSeparator" w:id="0">
    <w:p w14:paraId="6078410F" w14:textId="77777777" w:rsidR="009B4434" w:rsidRDefault="009B4434" w:rsidP="00C73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7216" w14:textId="77777777" w:rsidR="009B4434" w:rsidRDefault="009B4434" w:rsidP="00C73165">
      <w:pPr>
        <w:spacing w:line="240" w:lineRule="auto"/>
      </w:pPr>
      <w:r>
        <w:separator/>
      </w:r>
    </w:p>
  </w:footnote>
  <w:footnote w:type="continuationSeparator" w:id="0">
    <w:p w14:paraId="424EACE4" w14:textId="77777777" w:rsidR="009B4434" w:rsidRDefault="009B4434" w:rsidP="00C73165">
      <w:pPr>
        <w:spacing w:line="240" w:lineRule="auto"/>
      </w:pPr>
      <w:r>
        <w:continuationSeparator/>
      </w:r>
    </w:p>
  </w:footnote>
  <w:footnote w:id="1">
    <w:p w14:paraId="567F13A5" w14:textId="77777777" w:rsidR="009B5D25" w:rsidRDefault="009B5D25" w:rsidP="009B5D25">
      <w:pPr>
        <w:spacing w:line="240" w:lineRule="auto"/>
        <w:ind w:hanging="2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Методичною радою університету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– для загальноуніверситетських дисциплін.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EA"/>
    <w:multiLevelType w:val="multilevel"/>
    <w:tmpl w:val="834A1C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9F3"/>
    <w:multiLevelType w:val="multilevel"/>
    <w:tmpl w:val="4B7E9A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1E1E1E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C0320C7"/>
    <w:multiLevelType w:val="multilevel"/>
    <w:tmpl w:val="346EE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B58"/>
    <w:multiLevelType w:val="multilevel"/>
    <w:tmpl w:val="C3D68EB6"/>
    <w:lvl w:ilvl="0">
      <w:numFmt w:val="bullet"/>
      <w:lvlText w:val="-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56F25A0"/>
    <w:multiLevelType w:val="multilevel"/>
    <w:tmpl w:val="502C2D9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9942F84"/>
    <w:multiLevelType w:val="hybridMultilevel"/>
    <w:tmpl w:val="8CB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605A"/>
    <w:multiLevelType w:val="hybridMultilevel"/>
    <w:tmpl w:val="A0C6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E1D1A"/>
    <w:multiLevelType w:val="multilevel"/>
    <w:tmpl w:val="711842B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6"/>
    <w:rsid w:val="00000B36"/>
    <w:rsid w:val="000A5A99"/>
    <w:rsid w:val="001021BB"/>
    <w:rsid w:val="001160F3"/>
    <w:rsid w:val="002506F9"/>
    <w:rsid w:val="00430E59"/>
    <w:rsid w:val="00433BB9"/>
    <w:rsid w:val="008232BE"/>
    <w:rsid w:val="008A5B0C"/>
    <w:rsid w:val="009B4434"/>
    <w:rsid w:val="009B5D25"/>
    <w:rsid w:val="00A3040B"/>
    <w:rsid w:val="00A550DE"/>
    <w:rsid w:val="00A84F15"/>
    <w:rsid w:val="00B227F6"/>
    <w:rsid w:val="00B86EA4"/>
    <w:rsid w:val="00B9067A"/>
    <w:rsid w:val="00BB3573"/>
    <w:rsid w:val="00BC3B14"/>
    <w:rsid w:val="00BD3F56"/>
    <w:rsid w:val="00C73165"/>
    <w:rsid w:val="00C9539F"/>
    <w:rsid w:val="00D74D9B"/>
    <w:rsid w:val="00E93B19"/>
    <w:rsid w:val="00ED57FE"/>
    <w:rsid w:val="00F63ABE"/>
    <w:rsid w:val="00F90DA0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A9AB"/>
  <w15:docId w15:val="{64F7C26F-CB21-441C-B93D-EDA4398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6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Heading1">
    <w:name w:val="heading 1"/>
    <w:basedOn w:val="ListParagraph"/>
    <w:next w:val="Normal"/>
    <w:link w:val="Heading1Char"/>
    <w:qFormat/>
    <w:rsid w:val="00000B36"/>
    <w:pPr>
      <w:keepNext/>
      <w:tabs>
        <w:tab w:val="left" w:pos="284"/>
      </w:tabs>
      <w:spacing w:before="120" w:after="120" w:line="216" w:lineRule="auto"/>
      <w:ind w:hanging="36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B36"/>
    <w:rPr>
      <w:rFonts w:cs="Times New Roman"/>
      <w:b/>
      <w:color w:val="002060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unhideWhenUsed/>
    <w:rsid w:val="00000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B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7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5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learningenglis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arnenglishteens.britishcouncil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ument.kpi.ua/2020_7-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ol.britishcounci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ument.kpi.ua/2020_7-177" TargetMode="External"/><Relationship Id="rId10" Type="http://schemas.openxmlformats.org/officeDocument/2006/relationships/hyperlink" Target="https://learnenglish.britishcouncil.org/en/english-em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osova.hanna@lll" TargetMode="External"/><Relationship Id="rId14" Type="http://schemas.openxmlformats.org/officeDocument/2006/relationships/hyperlink" Target="https://kpi.ua/document_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Kolosova</dc:creator>
  <cp:keywords/>
  <dc:description/>
  <cp:lastModifiedBy>Hanna Kolosova</cp:lastModifiedBy>
  <cp:revision>20</cp:revision>
  <dcterms:created xsi:type="dcterms:W3CDTF">2021-01-26T12:47:00Z</dcterms:created>
  <dcterms:modified xsi:type="dcterms:W3CDTF">2023-06-05T07:17:00Z</dcterms:modified>
</cp:coreProperties>
</file>