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595967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59596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595967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noProof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2358AF15" w:rsidR="00AE41A6" w:rsidRPr="00D47FBA" w:rsidRDefault="00D47FBA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Department of International Economics</w:t>
            </w:r>
          </w:p>
        </w:tc>
      </w:tr>
      <w:tr w:rsidR="00595967" w:rsidRPr="0059596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245EF74" w14:textId="77777777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</w:p>
          <w:p w14:paraId="03F899FA" w14:textId="12A94924" w:rsidR="00E64D55" w:rsidRPr="00E64D55" w:rsidRDefault="006B413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aps/>
                <w:sz w:val="48"/>
                <w:szCs w:val="48"/>
                <w:lang w:val="en-US"/>
              </w:rPr>
              <w:t>international projects management</w:t>
            </w:r>
          </w:p>
          <w:p w14:paraId="46D36ADD" w14:textId="42F5B3AE" w:rsidR="007E3190" w:rsidRPr="00595967" w:rsidRDefault="00C504E2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Work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program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of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the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discipline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Syllabus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44821E32" w:rsidR="00AA6B23" w:rsidRPr="00595967" w:rsidRDefault="00C504E2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C504E2">
        <w:rPr>
          <w:color w:val="auto"/>
        </w:rPr>
        <w:t>Details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of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the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95967" w:rsidRPr="0059596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5E2CEA33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higher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512" w:type="dxa"/>
          </w:tcPr>
          <w:p w14:paraId="7DD49FCF" w14:textId="6A34D7ED" w:rsidR="004A6336" w:rsidRPr="00595967" w:rsidRDefault="00C504E2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Second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master's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595967" w:rsidRPr="0059596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385EA5BA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Field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7512" w:type="dxa"/>
          </w:tcPr>
          <w:p w14:paraId="04723E14" w14:textId="1AF4F7B5" w:rsidR="004A6336" w:rsidRPr="00595967" w:rsidRDefault="00C504E2" w:rsidP="00A772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Social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behavioral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sciences</w:t>
            </w:r>
            <w:proofErr w:type="spellEnd"/>
          </w:p>
        </w:tc>
      </w:tr>
      <w:tr w:rsidR="00595967" w:rsidRPr="0059596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6C4025A1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Specialty</w:t>
            </w:r>
            <w:proofErr w:type="spellEnd"/>
          </w:p>
        </w:tc>
        <w:tc>
          <w:tcPr>
            <w:tcW w:w="7512" w:type="dxa"/>
          </w:tcPr>
          <w:p w14:paraId="4E6EFE5C" w14:textId="3258087E" w:rsidR="004A6336" w:rsidRPr="00595967" w:rsidRDefault="00C504E2" w:rsidP="001B293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051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595967" w:rsidRPr="0059596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0231CD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Educational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program</w:t>
            </w:r>
            <w:proofErr w:type="spellEnd"/>
          </w:p>
        </w:tc>
        <w:tc>
          <w:tcPr>
            <w:tcW w:w="7512" w:type="dxa"/>
          </w:tcPr>
          <w:p w14:paraId="7356B3FD" w14:textId="25E8CA88" w:rsidR="004A6336" w:rsidRPr="00707E53" w:rsidRDefault="00C504E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International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595967" w:rsidRPr="0059596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635C0A96" w:rsidR="004A6336" w:rsidRPr="00595967" w:rsidRDefault="00C504E2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Discipline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512" w:type="dxa"/>
          </w:tcPr>
          <w:p w14:paraId="74E958CF" w14:textId="5BD31600" w:rsidR="004A6336" w:rsidRPr="00595967" w:rsidRDefault="00C504E2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Selective</w:t>
            </w:r>
            <w:proofErr w:type="spellEnd"/>
          </w:p>
        </w:tc>
      </w:tr>
      <w:tr w:rsidR="00595967" w:rsidRPr="0059596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0E50C061" w:rsidR="0089449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Form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512" w:type="dxa"/>
          </w:tcPr>
          <w:p w14:paraId="52CF135A" w14:textId="373E9B77" w:rsidR="00894491" w:rsidRPr="00595967" w:rsidRDefault="00C504E2" w:rsidP="00707E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full-time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education</w:t>
            </w:r>
            <w:proofErr w:type="spellEnd"/>
          </w:p>
        </w:tc>
      </w:tr>
      <w:tr w:rsidR="00595967" w:rsidRPr="0059596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0E48623" w:rsidR="007244E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Year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study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512" w:type="dxa"/>
          </w:tcPr>
          <w:p w14:paraId="2FA5512F" w14:textId="68017AB6" w:rsidR="007244E1" w:rsidRPr="00C504E2" w:rsidRDefault="00C504E2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2021-2022 academic year, 5th year, 2nd semester</w:t>
            </w:r>
          </w:p>
        </w:tc>
      </w:tr>
      <w:tr w:rsidR="00595967" w:rsidRPr="0059596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5F93A9A3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scope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7512" w:type="dxa"/>
          </w:tcPr>
          <w:p w14:paraId="287DB125" w14:textId="38FA436C" w:rsidR="004A6336" w:rsidRPr="00C504E2" w:rsidRDefault="006B413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2</w:t>
            </w:r>
            <w:r w:rsidR="00096E2B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,5</w:t>
            </w:r>
            <w:r w:rsidR="00DA70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credits</w:t>
            </w:r>
          </w:p>
        </w:tc>
      </w:tr>
      <w:tr w:rsidR="00595967" w:rsidRPr="00595967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445B13E6" w:rsidR="007244E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Semester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control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control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7512" w:type="dxa"/>
          </w:tcPr>
          <w:p w14:paraId="3CADA6BC" w14:textId="4A953DFB" w:rsidR="007244E1" w:rsidRPr="00C504E2" w:rsidRDefault="006B4135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Test</w:t>
            </w:r>
          </w:p>
        </w:tc>
      </w:tr>
      <w:tr w:rsidR="00595967" w:rsidRPr="0059596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E267E15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Timetable</w:t>
            </w:r>
            <w:proofErr w:type="spellEnd"/>
          </w:p>
        </w:tc>
        <w:tc>
          <w:tcPr>
            <w:tcW w:w="7512" w:type="dxa"/>
          </w:tcPr>
          <w:p w14:paraId="3B68E03D" w14:textId="325C4802" w:rsidR="004A6336" w:rsidRPr="00595967" w:rsidRDefault="00B8275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http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://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rozklad</w:t>
              </w:r>
              <w:proofErr w:type="spellEnd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kpi</w:t>
              </w:r>
              <w:proofErr w:type="spellEnd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="00196355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95967" w:rsidRPr="0059596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6288F6F5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4BABE680" w14:textId="2011055E" w:rsidR="004A6336" w:rsidRPr="00C504E2" w:rsidRDefault="00C504E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English</w:t>
            </w:r>
          </w:p>
        </w:tc>
      </w:tr>
      <w:tr w:rsidR="00595967" w:rsidRPr="0059596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687414" w14:textId="77777777" w:rsidR="00C504E2" w:rsidRPr="00C504E2" w:rsidRDefault="00C504E2" w:rsidP="00C504E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Information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about</w:t>
            </w:r>
            <w:proofErr w:type="spellEnd"/>
          </w:p>
          <w:p w14:paraId="2433B376" w14:textId="3B3A0319" w:rsidR="004A6336" w:rsidRPr="00595967" w:rsidRDefault="00C504E2" w:rsidP="00C504E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leader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teachers</w:t>
            </w:r>
            <w:proofErr w:type="spellEnd"/>
          </w:p>
        </w:tc>
        <w:tc>
          <w:tcPr>
            <w:tcW w:w="7512" w:type="dxa"/>
          </w:tcPr>
          <w:p w14:paraId="5087E867" w14:textId="104126E5" w:rsidR="004A6336" w:rsidRPr="00595967" w:rsidRDefault="00C504E2" w:rsidP="001963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Lectures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practicals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Kukharuk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Anna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Dmitrievna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Associate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Professor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International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  <w:r w:rsidR="00D47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Department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Ph.D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Associate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Professor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>, annakukharuk@gmail.com</w:t>
            </w:r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5967" w:rsidRPr="0059596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6F206C78" w:rsidR="007E3190" w:rsidRPr="00595967" w:rsidRDefault="00C504E2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5CDD1149" w14:textId="60714BE7" w:rsidR="007E3190" w:rsidRPr="00595967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34597537" w:rsidR="004A6336" w:rsidRPr="00595967" w:rsidRDefault="00D47FBA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D47FBA">
        <w:rPr>
          <w:color w:val="auto"/>
        </w:rPr>
        <w:t>Curriculum</w:t>
      </w:r>
      <w:proofErr w:type="spellEnd"/>
    </w:p>
    <w:p w14:paraId="47FEEEF3" w14:textId="749962BA" w:rsidR="004A6336" w:rsidRPr="00595967" w:rsidRDefault="00D47FBA" w:rsidP="006F5C29">
      <w:pPr>
        <w:pStyle w:val="1"/>
        <w:rPr>
          <w:color w:val="auto"/>
        </w:rPr>
      </w:pPr>
      <w:proofErr w:type="spellStart"/>
      <w:r w:rsidRPr="00D47FBA">
        <w:rPr>
          <w:color w:val="auto"/>
        </w:rPr>
        <w:t>Description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its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purpose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subject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study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learning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outcomes</w:t>
      </w:r>
      <w:proofErr w:type="spellEnd"/>
    </w:p>
    <w:p w14:paraId="2BE5298C" w14:textId="7B849685" w:rsid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"</w:t>
      </w:r>
      <w:r w:rsidR="006B4135">
        <w:rPr>
          <w:rFonts w:asciiTheme="minorHAnsi" w:hAnsiTheme="minorHAnsi"/>
          <w:i/>
          <w:sz w:val="24"/>
          <w:szCs w:val="24"/>
          <w:lang w:val="en-US"/>
        </w:rPr>
        <w:t>International project management</w:t>
      </w:r>
      <w:r w:rsidRPr="00D47FBA">
        <w:rPr>
          <w:rFonts w:asciiTheme="minorHAnsi" w:hAnsiTheme="minorHAnsi"/>
          <w:i/>
          <w:sz w:val="24"/>
          <w:szCs w:val="24"/>
        </w:rPr>
        <w:t xml:space="preserve">"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lays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foundation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mastering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commercial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Fourth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Industrial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Revolution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</w:p>
    <w:p w14:paraId="3E31135E" w14:textId="6EE03F31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contributes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systematic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project-oriented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serve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creating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knowledge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effective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initiation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completion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7BC0E346" w14:textId="77777777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purpose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abilities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: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comprehensive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various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ownership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;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analyze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situations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solve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related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taking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account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challenges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4.0;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aggregate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calculate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summary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performance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indicators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perform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their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interpretation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31DBE460" w14:textId="32DD5DB8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After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</w:t>
      </w:r>
      <w:proofErr w:type="spellEnd"/>
      <w:r>
        <w:rPr>
          <w:rFonts w:asciiTheme="minorHAnsi" w:hAnsiTheme="minorHAnsi"/>
          <w:i/>
          <w:sz w:val="24"/>
          <w:szCs w:val="24"/>
          <w:lang w:val="en-US"/>
        </w:rPr>
        <w:t xml:space="preserve"> will</w:t>
      </w:r>
      <w:r>
        <w:rPr>
          <w:rFonts w:asciiTheme="minorHAnsi" w:hAnsiTheme="minorHAnsi"/>
          <w:i/>
          <w:sz w:val="24"/>
          <w:szCs w:val="24"/>
        </w:rPr>
        <w:t>:</w:t>
      </w:r>
    </w:p>
    <w:p w14:paraId="5BD4F8BC" w14:textId="1D0E6F5B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theoretical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aspects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era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4.0;</w:t>
      </w:r>
    </w:p>
    <w:p w14:paraId="1457378A" w14:textId="2AB6BAB3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</w:t>
      </w:r>
      <w:r w:rsidRPr="00D47FBA">
        <w:rPr>
          <w:rFonts w:asciiTheme="minorHAnsi" w:hAnsiTheme="minorHAnsi"/>
          <w:i/>
          <w:sz w:val="24"/>
          <w:szCs w:val="24"/>
        </w:rPr>
        <w:t xml:space="preserve"> 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principles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technological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superiority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innovation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70FA6A8B" w14:textId="269E852A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have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professional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terminology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field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51D6464A" w14:textId="77777777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lastRenderedPageBreak/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features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different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approaches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structures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4535F06" w14:textId="4063616C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apply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network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calendar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groups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taking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account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roles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participants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D71305D" w14:textId="2B516572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procedure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risk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assessment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6A5928B0" w14:textId="520D721D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ensuring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quality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EFA4A8B" w14:textId="17D3BBCE" w:rsidR="00100BEB" w:rsidRPr="00595967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identify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software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products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that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suitable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use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solve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6DA26C36" w14:textId="20957470" w:rsidR="004A6336" w:rsidRDefault="00D47FBA" w:rsidP="004A6336">
      <w:pPr>
        <w:pStyle w:val="1"/>
        <w:spacing w:line="240" w:lineRule="auto"/>
        <w:rPr>
          <w:color w:val="auto"/>
        </w:rPr>
      </w:pPr>
      <w:proofErr w:type="spellStart"/>
      <w:r w:rsidRPr="00D47FBA">
        <w:rPr>
          <w:color w:val="auto"/>
        </w:rPr>
        <w:t>Prerequisites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postrequisites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  <w:r w:rsidRPr="00D47FBA">
        <w:rPr>
          <w:color w:val="auto"/>
        </w:rPr>
        <w:t xml:space="preserve"> (</w:t>
      </w:r>
      <w:proofErr w:type="spellStart"/>
      <w:r w:rsidRPr="00D47FBA">
        <w:rPr>
          <w:color w:val="auto"/>
        </w:rPr>
        <w:t>place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in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structural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logical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scheme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education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according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to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relevant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educational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program</w:t>
      </w:r>
      <w:proofErr w:type="spellEnd"/>
      <w:r w:rsidRPr="00D47FBA">
        <w:rPr>
          <w:color w:val="auto"/>
        </w:rPr>
        <w:t>)</w:t>
      </w:r>
    </w:p>
    <w:p w14:paraId="15B12543" w14:textId="32788FF1" w:rsidR="00E65E3B" w:rsidRPr="00E65E3B" w:rsidRDefault="00D47FBA" w:rsidP="00E65E3B">
      <w:pPr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Prerequisite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mastering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following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: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Theory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Microeconomics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Macroeconomics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Finance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Competitiveness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the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".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credit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module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promotes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systematic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project-oriented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serve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knowledge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effective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initiation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completion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further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professional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="00E65E3B" w:rsidRPr="00E65E3B">
        <w:rPr>
          <w:rFonts w:asciiTheme="minorHAnsi" w:hAnsiTheme="minorHAnsi"/>
          <w:i/>
          <w:sz w:val="24"/>
          <w:szCs w:val="24"/>
        </w:rPr>
        <w:t>.</w:t>
      </w:r>
    </w:p>
    <w:p w14:paraId="162A7A7A" w14:textId="1B1F4D35" w:rsidR="00AA6B23" w:rsidRPr="00595967" w:rsidRDefault="00D47FBA" w:rsidP="00D47FBA">
      <w:pPr>
        <w:pStyle w:val="1"/>
        <w:spacing w:line="240" w:lineRule="auto"/>
        <w:jc w:val="center"/>
        <w:rPr>
          <w:color w:val="auto"/>
        </w:rPr>
      </w:pP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content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</w:p>
    <w:p w14:paraId="261CDC08" w14:textId="02B425DB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1. </w:t>
      </w:r>
      <w:proofErr w:type="spellStart"/>
      <w:r w:rsidRPr="00D47FBA">
        <w:rPr>
          <w:b w:val="0"/>
          <w:i/>
          <w:color w:val="auto"/>
        </w:rPr>
        <w:t>Theoretical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foundations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</w:t>
      </w:r>
      <w:r>
        <w:rPr>
          <w:b w:val="0"/>
          <w:i/>
          <w:color w:val="auto"/>
          <w:lang w:val="en-US"/>
        </w:rPr>
        <w:t>.</w:t>
      </w:r>
    </w:p>
    <w:p w14:paraId="3C31DE85" w14:textId="248CA17B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1.1. </w:t>
      </w:r>
      <w:r>
        <w:rPr>
          <w:b w:val="0"/>
          <w:i/>
          <w:color w:val="auto"/>
          <w:lang w:val="en-US"/>
        </w:rPr>
        <w:t>Processes</w:t>
      </w:r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Challenges</w:t>
      </w:r>
      <w:proofErr w:type="spellEnd"/>
      <w:r>
        <w:rPr>
          <w:b w:val="0"/>
          <w:i/>
          <w:color w:val="auto"/>
          <w:lang w:val="en-US"/>
        </w:rPr>
        <w:t xml:space="preserve"> of</w:t>
      </w:r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</w:t>
      </w:r>
      <w:r>
        <w:rPr>
          <w:b w:val="0"/>
          <w:i/>
          <w:color w:val="auto"/>
          <w:lang w:val="en-US"/>
        </w:rPr>
        <w:t>.</w:t>
      </w:r>
    </w:p>
    <w:p w14:paraId="60327652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1.2. </w:t>
      </w:r>
      <w:proofErr w:type="spellStart"/>
      <w:r w:rsidRPr="00D47FBA">
        <w:rPr>
          <w:b w:val="0"/>
          <w:i/>
          <w:color w:val="auto"/>
        </w:rPr>
        <w:t>Methods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the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conditions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4.0.</w:t>
      </w:r>
    </w:p>
    <w:p w14:paraId="0AF2181C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1.3. </w:t>
      </w:r>
      <w:proofErr w:type="spellStart"/>
      <w:r w:rsidRPr="00D47FBA">
        <w:rPr>
          <w:b w:val="0"/>
          <w:i/>
          <w:color w:val="auto"/>
        </w:rPr>
        <w:t>Substantiation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expediency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innovative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>.</w:t>
      </w:r>
    </w:p>
    <w:p w14:paraId="0493A85E" w14:textId="541CEB3E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2. </w:t>
      </w:r>
      <w:proofErr w:type="spellStart"/>
      <w:r w:rsidRPr="00D47FBA">
        <w:rPr>
          <w:b w:val="0"/>
          <w:i/>
          <w:color w:val="auto"/>
        </w:rPr>
        <w:t>Organization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activities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international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>
        <w:rPr>
          <w:b w:val="0"/>
          <w:i/>
          <w:color w:val="auto"/>
          <w:lang w:val="en-US"/>
        </w:rPr>
        <w:t>.</w:t>
      </w:r>
    </w:p>
    <w:p w14:paraId="2FAEC87C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2.1. </w:t>
      </w:r>
      <w:proofErr w:type="spellStart"/>
      <w:r w:rsidRPr="00D47FBA">
        <w:rPr>
          <w:b w:val="0"/>
          <w:i/>
          <w:color w:val="auto"/>
        </w:rPr>
        <w:t>International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life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cycle</w:t>
      </w:r>
      <w:proofErr w:type="spellEnd"/>
      <w:r w:rsidRPr="00D47FBA">
        <w:rPr>
          <w:b w:val="0"/>
          <w:i/>
          <w:color w:val="auto"/>
        </w:rPr>
        <w:t>.</w:t>
      </w:r>
    </w:p>
    <w:p w14:paraId="5F4E0893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2.2. </w:t>
      </w:r>
      <w:proofErr w:type="spellStart"/>
      <w:r w:rsidRPr="00D47FBA">
        <w:rPr>
          <w:b w:val="0"/>
          <w:i/>
          <w:color w:val="auto"/>
        </w:rPr>
        <w:t>System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interests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competencies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participants</w:t>
      </w:r>
      <w:proofErr w:type="spellEnd"/>
      <w:r w:rsidRPr="00D47FBA">
        <w:rPr>
          <w:b w:val="0"/>
          <w:i/>
          <w:color w:val="auto"/>
        </w:rPr>
        <w:t>.</w:t>
      </w:r>
    </w:p>
    <w:p w14:paraId="4FABCCD6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2.3. Project-</w:t>
      </w:r>
      <w:proofErr w:type="spellStart"/>
      <w:r w:rsidRPr="00D47FBA">
        <w:rPr>
          <w:b w:val="0"/>
          <w:i/>
          <w:color w:val="auto"/>
        </w:rPr>
        <w:t>oriented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software</w:t>
      </w:r>
      <w:proofErr w:type="spellEnd"/>
      <w:r w:rsidRPr="00D47FBA">
        <w:rPr>
          <w:b w:val="0"/>
          <w:i/>
          <w:color w:val="auto"/>
        </w:rPr>
        <w:t>.</w:t>
      </w:r>
    </w:p>
    <w:p w14:paraId="0CDE1AFE" w14:textId="4260DA3E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3. Project-</w:t>
      </w:r>
      <w:proofErr w:type="spellStart"/>
      <w:r w:rsidRPr="00D47FBA">
        <w:rPr>
          <w:b w:val="0"/>
          <w:i/>
          <w:color w:val="auto"/>
        </w:rPr>
        <w:t>oriented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objects</w:t>
      </w:r>
      <w:proofErr w:type="spellEnd"/>
      <w:r>
        <w:rPr>
          <w:b w:val="0"/>
          <w:i/>
          <w:color w:val="auto"/>
          <w:lang w:val="en-US"/>
        </w:rPr>
        <w:t>.</w:t>
      </w:r>
    </w:p>
    <w:p w14:paraId="3FBE2F4E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3.1. </w:t>
      </w:r>
      <w:proofErr w:type="spellStart"/>
      <w:r w:rsidRPr="00D47FBA">
        <w:rPr>
          <w:b w:val="0"/>
          <w:i/>
          <w:color w:val="auto"/>
        </w:rPr>
        <w:t>Optimization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quality</w:t>
      </w:r>
      <w:proofErr w:type="spellEnd"/>
      <w:r w:rsidRPr="00D47FBA">
        <w:rPr>
          <w:b w:val="0"/>
          <w:i/>
          <w:color w:val="auto"/>
        </w:rPr>
        <w:t xml:space="preserve">, </w:t>
      </w:r>
      <w:proofErr w:type="spellStart"/>
      <w:r w:rsidRPr="00D47FBA">
        <w:rPr>
          <w:b w:val="0"/>
          <w:i/>
          <w:color w:val="auto"/>
        </w:rPr>
        <w:t>cost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duration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the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>.</w:t>
      </w:r>
    </w:p>
    <w:p w14:paraId="7E29A38A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3.2. Project </w:t>
      </w:r>
      <w:proofErr w:type="spellStart"/>
      <w:r w:rsidRPr="00D47FBA">
        <w:rPr>
          <w:b w:val="0"/>
          <w:i/>
          <w:color w:val="auto"/>
        </w:rPr>
        <w:t>team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communications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>.</w:t>
      </w:r>
    </w:p>
    <w:p w14:paraId="60309D1D" w14:textId="77777777" w:rsid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3.3. </w:t>
      </w:r>
      <w:proofErr w:type="spellStart"/>
      <w:r w:rsidRPr="00D47FBA">
        <w:rPr>
          <w:b w:val="0"/>
          <w:i/>
          <w:color w:val="auto"/>
        </w:rPr>
        <w:t>Contract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risk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>.</w:t>
      </w:r>
    </w:p>
    <w:p w14:paraId="117ED19F" w14:textId="493C7C7B" w:rsidR="007572C7" w:rsidRDefault="007572C7" w:rsidP="007572C7">
      <w:pPr>
        <w:pStyle w:val="1"/>
        <w:jc w:val="center"/>
      </w:pPr>
      <w:proofErr w:type="spellStart"/>
      <w:r w:rsidRPr="007572C7">
        <w:t>Training</w:t>
      </w:r>
      <w:proofErr w:type="spellEnd"/>
      <w:r w:rsidRPr="007572C7">
        <w:t xml:space="preserve"> </w:t>
      </w:r>
      <w:proofErr w:type="spellStart"/>
      <w:r w:rsidRPr="007572C7">
        <w:t>materials</w:t>
      </w:r>
      <w:proofErr w:type="spellEnd"/>
      <w:r w:rsidRPr="007572C7">
        <w:t xml:space="preserve"> </w:t>
      </w:r>
      <w:proofErr w:type="spellStart"/>
      <w:r w:rsidRPr="007572C7">
        <w:t>and</w:t>
      </w:r>
      <w:proofErr w:type="spellEnd"/>
      <w:r w:rsidRPr="007572C7">
        <w:t xml:space="preserve"> </w:t>
      </w:r>
      <w:proofErr w:type="spellStart"/>
      <w:r w:rsidRPr="007572C7">
        <w:t>resources</w:t>
      </w:r>
      <w:proofErr w:type="spellEnd"/>
    </w:p>
    <w:p w14:paraId="48DBBA22" w14:textId="1DC108E4" w:rsidR="00D47FBA" w:rsidRDefault="00D47FBA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receives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list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recommended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additional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literature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well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links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resources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significant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part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literature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current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domestic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foreign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scientists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Using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means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communication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mentioned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earlier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document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teacher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distributes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necessary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teaching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materials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74422E61" w14:textId="1DC45F08" w:rsidR="007572C7" w:rsidRPr="007572C7" w:rsidRDefault="007572C7" w:rsidP="007572C7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Basic</w:t>
      </w:r>
      <w:r w:rsidR="00100BEB"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 xml:space="preserve"> </w:t>
      </w: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literature:</w:t>
      </w:r>
    </w:p>
    <w:p w14:paraId="7B140132" w14:textId="29FA2EF5" w:rsidR="00D47FBA" w:rsidRPr="007572C7" w:rsidRDefault="00D05181" w:rsidP="007572C7">
      <w:pPr>
        <w:spacing w:after="120" w:line="240" w:lineRule="auto"/>
        <w:jc w:val="center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1.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David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I.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Cleland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Roland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Gareis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Global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Project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Management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Handbook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: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Planning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Organizing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Controlling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International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Projects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Second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Edition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(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McGRAW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-HILL, 2006, 1994).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begin"/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 xml:space="preserve"> HYPERLINK "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>https://www.accessengineeringlibrary.com/content/book/9780071460453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 xml:space="preserve">" 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separate"/>
      </w:r>
      <w:r w:rsidRPr="007572C7">
        <w:rPr>
          <w:rFonts w:asciiTheme="minorHAnsi" w:hAnsiTheme="minorHAnsi"/>
          <w:i/>
          <w:sz w:val="24"/>
          <w:szCs w:val="24"/>
          <w:lang w:val="en-US"/>
        </w:rPr>
        <w:t>https://www.accessengineeringlibrary.com/content/book/9780071460453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end"/>
      </w:r>
    </w:p>
    <w:p w14:paraId="201EC85C" w14:textId="51407C8C" w:rsidR="00D05181" w:rsidRPr="007572C7" w:rsidRDefault="00D05181" w:rsidP="00D47FB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2.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 </w:t>
      </w:r>
      <w:hyperlink r:id="rId14" w:history="1"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 xml:space="preserve">Project </w:t>
        </w:r>
        <w:proofErr w:type="spellStart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>Management</w:t>
        </w:r>
        <w:proofErr w:type="spellEnd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 xml:space="preserve"> </w:t>
        </w:r>
        <w:proofErr w:type="spellStart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>Institute</w:t>
        </w:r>
        <w:proofErr w:type="spellEnd"/>
      </w:hyperlink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A Guide to the Project Management Body of Knowledge (PMBOK® Guide)–Sixth Edition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ISBN: 978-1-62825-184-5</w:t>
      </w:r>
    </w:p>
    <w:p w14:paraId="31F6EFFC" w14:textId="1FD02CD3" w:rsidR="007572C7" w:rsidRDefault="007572C7" w:rsidP="00D47FB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3.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Köster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K. (2010). International project management. London: Sage Publications.</w:t>
      </w:r>
    </w:p>
    <w:p w14:paraId="10545626" w14:textId="77777777" w:rsidR="006B4135" w:rsidRPr="007572C7" w:rsidRDefault="006B4135" w:rsidP="00D47FB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</w:p>
    <w:p w14:paraId="4174DB15" w14:textId="03C28F29" w:rsidR="00A642F0" w:rsidRPr="007572C7" w:rsidRDefault="00D05181" w:rsidP="007572C7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Additional literature:</w:t>
      </w:r>
    </w:p>
    <w:p w14:paraId="59FABC4F" w14:textId="7FCD528D" w:rsidR="00D05181" w:rsidRPr="007572C7" w:rsidRDefault="00D05181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>Ansoff, H. (1975). Managing strategic surprise by response to weak signals. California Management Review. 18(2): 21-33.</w:t>
      </w:r>
    </w:p>
    <w:p w14:paraId="033BEAD6" w14:textId="6E571EE8" w:rsidR="00D05181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Brière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S.,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Auclair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I. (2020). Toward gendered projects in international development: Paradox,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resistances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and convergent approaches. International Journal of Project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.</w:t>
      </w:r>
    </w:p>
    <w:p w14:paraId="1F4998F1" w14:textId="16E41C41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Crost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B.,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Felter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J., &amp; Johnston, P. (2014). Development projects and civil conflict. Amer-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ican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Economic Review, 104(6), 1833–1856.</w:t>
      </w:r>
    </w:p>
    <w:p w14:paraId="481CA255" w14:textId="082EE4B4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Diallo, A.,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Thuillier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D. (2005). The success of international development projects,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trust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and communication: An African perspective. International Journal of Project Manage-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23(3), 237–252.</w:t>
      </w:r>
    </w:p>
    <w:p w14:paraId="0A0888E3" w14:textId="24B9138D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Feeny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S.,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Vuong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V. (2017). Explaining aid project and program success: Findings from Asian development bank interventions. World Development, 90, 329–343.</w:t>
      </w:r>
    </w:p>
    <w:p w14:paraId="6B2FCA62" w14:textId="3DB700ED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Geraldi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Maylor, H., &amp; Williams, T. (2011). Now, let’s make it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really complex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(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compli-cated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). International Journal of Operations and Production Management, 31(9), 966–990.</w:t>
      </w:r>
    </w:p>
    <w:p w14:paraId="30AB5240" w14:textId="00DB6443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Geraldi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Söderlund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J. (2018). Project studies: What it is, where it is going. Interna-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tional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Journal of Project Management, 36, 55–70.</w:t>
      </w:r>
    </w:p>
    <w:p w14:paraId="7BA206B9" w14:textId="64FA8E7B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Golini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R.,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Kalchschmidt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M.,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P. (2015). Adoption of project management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prac-tices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: The impact on international development projects of non-governmental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organi-zations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. International Journal of Project Management, 33, 650–663.</w:t>
      </w:r>
    </w:p>
    <w:p w14:paraId="7B38F00E" w14:textId="594FA0B7" w:rsid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Golini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R.,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P. (2013). International development projects: Peculiarities and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approaches. Newton Square, PA: Project Management Institute.</w:t>
      </w:r>
    </w:p>
    <w:p w14:paraId="6E5D870F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Ika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L. A., &amp; Donnelly, J. (2017). Success conditions for international development capacity building projects. International Journal of Project Management, 35(1), 44–63.</w:t>
      </w:r>
    </w:p>
    <w:p w14:paraId="1F3DC4C3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Ika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L. A.,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Söderlund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Munro, L. T.,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P. (2020). Editorial. When project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meets international development, what can we learn? International Journal of Project Management.</w:t>
      </w:r>
    </w:p>
    <w:p w14:paraId="13F28289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Jones, C., &amp; Lichtenstein, B. (2008). Temporary inter-organizational projects: How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tem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-poral and social embeddedness enhance coordination and manage uncertainty. The oxford handbook of inter-organizational relations. Oxford: Oxford University Press.</w:t>
      </w:r>
    </w:p>
    <w:p w14:paraId="1638A477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>Kahneman, D. (2011). Thinking fast and slow. Doubleday Canada.</w:t>
      </w:r>
    </w:p>
    <w:p w14:paraId="213D8C6A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Khang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D. B., &amp; Moe, T. L. (2008). Success criteria and factors for international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devel-opment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projects: A life-cycle-based framework. Project Management Journal, 39(1), 72–84.</w:t>
      </w:r>
    </w:p>
    <w:p w14:paraId="5ED564E6" w14:textId="77777777" w:rsidR="007572C7" w:rsidRPr="007572C7" w:rsidRDefault="007572C7" w:rsidP="007572C7">
      <w:pPr>
        <w:pStyle w:val="a0"/>
        <w:spacing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</w:p>
    <w:p w14:paraId="6CC275CE" w14:textId="77777777" w:rsidR="007572C7" w:rsidRPr="007572C7" w:rsidRDefault="007572C7" w:rsidP="007572C7">
      <w:pPr>
        <w:spacing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Information resources:</w:t>
      </w:r>
    </w:p>
    <w:p w14:paraId="7792D961" w14:textId="494D0A02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http://www.pmi.org/.</w:t>
      </w:r>
    </w:p>
    <w:p w14:paraId="57AA49AF" w14:textId="2B85C63F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http://www.ipma.world/</w:t>
      </w:r>
    </w:p>
    <w:p w14:paraId="3AD9AAB2" w14:textId="4613185B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3. https://www.iso.org</w:t>
      </w:r>
    </w:p>
    <w:p w14:paraId="4B764CA0" w14:textId="659A411C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http://www.upma.kiev.ua</w:t>
      </w:r>
    </w:p>
    <w:p w14:paraId="1031FFE2" w14:textId="37FBD28B" w:rsidR="00A642F0" w:rsidRDefault="00D47FBA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>5</w:t>
      </w:r>
      <w:r w:rsidR="00A642F0" w:rsidRPr="00A642F0">
        <w:rPr>
          <w:rFonts w:asciiTheme="minorHAnsi" w:hAnsiTheme="minorHAnsi"/>
          <w:i/>
          <w:sz w:val="24"/>
          <w:szCs w:val="24"/>
        </w:rPr>
        <w:t xml:space="preserve">. </w:t>
      </w:r>
      <w:r w:rsidR="00B8275A">
        <w:fldChar w:fldCharType="begin"/>
      </w:r>
      <w:r w:rsidR="00B8275A">
        <w:instrText xml:space="preserve"> HYPERLINK "https://appau.org.ua" </w:instrText>
      </w:r>
      <w:r w:rsidR="00B8275A">
        <w:fldChar w:fldCharType="separate"/>
      </w:r>
      <w:r w:rsidR="00A642F0" w:rsidRPr="00A642F0">
        <w:rPr>
          <w:rFonts w:asciiTheme="minorHAnsi" w:hAnsiTheme="minorHAnsi"/>
          <w:i/>
          <w:sz w:val="24"/>
          <w:szCs w:val="24"/>
        </w:rPr>
        <w:t>https://appau.org.ua</w:t>
      </w:r>
      <w:r w:rsidR="00B8275A">
        <w:rPr>
          <w:rFonts w:asciiTheme="minorHAnsi" w:hAnsiTheme="minorHAnsi"/>
          <w:i/>
          <w:sz w:val="24"/>
          <w:szCs w:val="24"/>
        </w:rPr>
        <w:fldChar w:fldCharType="end"/>
      </w:r>
      <w:r w:rsidR="00A642F0" w:rsidRPr="00A642F0">
        <w:rPr>
          <w:rFonts w:asciiTheme="minorHAnsi" w:hAnsiTheme="minorHAnsi"/>
          <w:i/>
          <w:sz w:val="24"/>
          <w:szCs w:val="24"/>
        </w:rPr>
        <w:t>.</w:t>
      </w:r>
    </w:p>
    <w:p w14:paraId="39401923" w14:textId="32FD35FD" w:rsidR="00AA6B23" w:rsidRPr="00595967" w:rsidRDefault="00F4512D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F4512D">
        <w:rPr>
          <w:color w:val="auto"/>
        </w:rPr>
        <w:t>Educational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content</w:t>
      </w:r>
      <w:proofErr w:type="spellEnd"/>
    </w:p>
    <w:p w14:paraId="4B9C41FF" w14:textId="2A5F6454" w:rsidR="004A6336" w:rsidRPr="00595967" w:rsidRDefault="00F4512D" w:rsidP="004A6336">
      <w:pPr>
        <w:pStyle w:val="1"/>
        <w:spacing w:line="240" w:lineRule="auto"/>
        <w:rPr>
          <w:color w:val="auto"/>
        </w:rPr>
      </w:pPr>
      <w:proofErr w:type="spellStart"/>
      <w:r w:rsidRPr="00F4512D">
        <w:rPr>
          <w:color w:val="auto"/>
        </w:rPr>
        <w:t>Methods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of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mastering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the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discipline</w:t>
      </w:r>
      <w:proofErr w:type="spellEnd"/>
      <w:r w:rsidRPr="00F4512D">
        <w:rPr>
          <w:color w:val="auto"/>
        </w:rPr>
        <w:t xml:space="preserve"> (</w:t>
      </w:r>
      <w:proofErr w:type="spellStart"/>
      <w:r w:rsidRPr="00F4512D">
        <w:rPr>
          <w:color w:val="auto"/>
        </w:rPr>
        <w:t>educational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component</w:t>
      </w:r>
      <w:proofErr w:type="spellEnd"/>
      <w:r w:rsidRPr="00F4512D">
        <w:rPr>
          <w:color w:val="auto"/>
        </w:rPr>
        <w:t>)</w:t>
      </w:r>
    </w:p>
    <w:p w14:paraId="3937C041" w14:textId="481BCCA4" w:rsidR="00F4512D" w:rsidRDefault="00F4512D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lang w:val="en-US"/>
        </w:rPr>
        <w:t>T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curriculum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provides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r w:rsidR="006B4135">
        <w:rPr>
          <w:rFonts w:asciiTheme="minorHAnsi" w:hAnsiTheme="minorHAnsi"/>
          <w:i/>
          <w:sz w:val="24"/>
          <w:szCs w:val="24"/>
          <w:lang w:val="en-US"/>
        </w:rPr>
        <w:t>18</w:t>
      </w:r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hours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lectures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18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hours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test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individual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task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form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calculation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type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semester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a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credit</w:t>
      </w:r>
      <w:r w:rsidRPr="00F4512D">
        <w:rPr>
          <w:rFonts w:asciiTheme="minorHAnsi" w:hAnsiTheme="minorHAnsi"/>
          <w:i/>
          <w:sz w:val="24"/>
          <w:szCs w:val="24"/>
        </w:rPr>
        <w:t>.</w:t>
      </w:r>
    </w:p>
    <w:p w14:paraId="7AF68B5D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Strategies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collective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used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determined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following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:</w:t>
      </w:r>
    </w:p>
    <w:p w14:paraId="5F4D56DC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1)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presentation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partial-search</w:t>
      </w:r>
      <w:proofErr w:type="spellEnd"/>
    </w:p>
    <w:p w14:paraId="350A1B4D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heuristic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conversation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research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);</w:t>
      </w:r>
    </w:p>
    <w:p w14:paraId="5FC62998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2)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personality-oriented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developing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active</w:t>
      </w:r>
      <w:proofErr w:type="spellEnd"/>
    </w:p>
    <w:p w14:paraId="50369724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forms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("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brainstorming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situation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"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role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</w:p>
    <w:p w14:paraId="595121A2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lastRenderedPageBreak/>
        <w:t>simulation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games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discussion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express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conference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educational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debate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round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table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case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study</w:t>
      </w:r>
      <w:proofErr w:type="spellEnd"/>
    </w:p>
    <w:p w14:paraId="188430BA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design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etc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.);</w:t>
      </w:r>
    </w:p>
    <w:p w14:paraId="224E0020" w14:textId="77777777" w:rsidR="00F4512D" w:rsidRPr="00F4512D" w:rsidRDefault="00F4512D" w:rsidP="00F4512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3)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communication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that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provide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problem-solving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nature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process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independent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electronic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presentations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lectures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use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audio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video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support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particular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YouTube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network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service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availability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quality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training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videos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financial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).</w:t>
      </w:r>
    </w:p>
    <w:p w14:paraId="660988A4" w14:textId="25679A14" w:rsidR="00B24271" w:rsidRPr="00595967" w:rsidRDefault="00F4512D" w:rsidP="00F4512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outcomes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tests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deadlines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announced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first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lesson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977"/>
        <w:gridCol w:w="1843"/>
        <w:gridCol w:w="1559"/>
      </w:tblGrid>
      <w:tr w:rsidR="00B24271" w:rsidRPr="00E65E3B" w14:paraId="72444AF6" w14:textId="77777777" w:rsidTr="0019330D">
        <w:trPr>
          <w:trHeight w:val="932"/>
        </w:trPr>
        <w:tc>
          <w:tcPr>
            <w:tcW w:w="709" w:type="dxa"/>
            <w:shd w:val="clear" w:color="auto" w:fill="D9D9D9"/>
            <w:vAlign w:val="center"/>
          </w:tcPr>
          <w:p w14:paraId="16CBF6C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9C661F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Результати навчання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AA2E3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Методи</w:t>
            </w:r>
          </w:p>
          <w:p w14:paraId="2DBC68E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навчання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1F74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Форми оцінювання (контрольні</w:t>
            </w:r>
          </w:p>
          <w:p w14:paraId="3C476A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заходи)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CAD4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Термін виконання</w:t>
            </w:r>
          </w:p>
        </w:tc>
      </w:tr>
      <w:tr w:rsidR="00F4512D" w:rsidRPr="00E65E3B" w14:paraId="2A3A5A41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40FCB8C0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A48817B" w14:textId="56C957D6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4.0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initial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economic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substantiation</w:t>
            </w:r>
            <w:proofErr w:type="spellEnd"/>
          </w:p>
        </w:tc>
        <w:tc>
          <w:tcPr>
            <w:tcW w:w="2977" w:type="dxa"/>
          </w:tcPr>
          <w:p w14:paraId="40A01439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5834AE17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FD3E450" w14:textId="78078AF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Teamwork</w:t>
            </w:r>
            <w:proofErr w:type="spellEnd"/>
          </w:p>
        </w:tc>
        <w:tc>
          <w:tcPr>
            <w:tcW w:w="1843" w:type="dxa"/>
          </w:tcPr>
          <w:p w14:paraId="2EEABEAF" w14:textId="24EEF57C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7EA20F85" w14:textId="3EBB151F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C33A3FE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1BA529AF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A3CEFA6" w14:textId="5BE562EA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Defining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purpose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specific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977" w:type="dxa"/>
            <w:vAlign w:val="center"/>
          </w:tcPr>
          <w:p w14:paraId="74CCE27B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060174E6" w14:textId="73197A93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843" w:type="dxa"/>
          </w:tcPr>
          <w:p w14:paraId="4ECB5510" w14:textId="7E4C6206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698B3315" w14:textId="30766B5F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4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0AC960F5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04270851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876B203" w14:textId="38F8B128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Determining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effects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977" w:type="dxa"/>
            <w:vAlign w:val="center"/>
          </w:tcPr>
          <w:p w14:paraId="43A984EC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00AD60D" w14:textId="595D351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43" w:type="dxa"/>
          </w:tcPr>
          <w:p w14:paraId="1AC28B3D" w14:textId="2A5FEFA1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346466D2" w14:textId="5CE835E1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6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642F0F5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6A99423C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48EF096" w14:textId="2191C39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Determining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structure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budget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Forecast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possible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obstacles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implementation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next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reporting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period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77EA3C4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9F251B2" w14:textId="005D810E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843" w:type="dxa"/>
          </w:tcPr>
          <w:p w14:paraId="5EA17D2A" w14:textId="3D78C9F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744BAD44" w14:textId="45CD849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4C44265A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2122A62C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494D9E2E" w14:textId="22FF8790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Acquaintance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APPAU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development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ideas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4.0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2977" w:type="dxa"/>
            <w:vAlign w:val="center"/>
          </w:tcPr>
          <w:p w14:paraId="625FD46F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1E6C37A3" w14:textId="1165864F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"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Public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hearings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"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practical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843" w:type="dxa"/>
            <w:vAlign w:val="center"/>
          </w:tcPr>
          <w:p w14:paraId="389F27AE" w14:textId="69874AA9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Discussion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interview</w:t>
            </w:r>
            <w:proofErr w:type="spellEnd"/>
          </w:p>
        </w:tc>
        <w:tc>
          <w:tcPr>
            <w:tcW w:w="1559" w:type="dxa"/>
            <w:vAlign w:val="center"/>
          </w:tcPr>
          <w:p w14:paraId="4CC21248" w14:textId="669F0EE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A9B958A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6D802E7F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984BC3D" w14:textId="6BD02EE0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Analysis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reporting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977" w:type="dxa"/>
            <w:vAlign w:val="center"/>
          </w:tcPr>
          <w:p w14:paraId="04B7F200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193641D1" w14:textId="77777777" w:rsid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application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  <w:p w14:paraId="55CC851D" w14:textId="61E7EB2F" w:rsidR="004A44C2" w:rsidRPr="00E65E3B" w:rsidRDefault="004A44C2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1B8F84" w14:textId="3DE9002E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165D7699" w14:textId="700312F8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075BA193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5DC48D52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586E79D9" w14:textId="0B04384C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Research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organization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teams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2977" w:type="dxa"/>
          </w:tcPr>
          <w:p w14:paraId="2A1DB8C5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51462BB7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0C07F6A2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Self-testing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4F5ACF32" w14:textId="288D4E9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Analysis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products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843" w:type="dxa"/>
            <w:vAlign w:val="center"/>
          </w:tcPr>
          <w:p w14:paraId="6FC710DE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  <w:p w14:paraId="43AB73FD" w14:textId="42DF0E2F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Modular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control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38D8608" w14:textId="6D77B7F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14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</w:tbl>
    <w:p w14:paraId="28BF499D" w14:textId="4C9575D3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36"/>
      </w:tblGrid>
      <w:tr w:rsidR="00B24271" w14:paraId="66FCECC9" w14:textId="77777777" w:rsidTr="00B24271">
        <w:tc>
          <w:tcPr>
            <w:tcW w:w="1384" w:type="dxa"/>
          </w:tcPr>
          <w:p w14:paraId="5E0CDA73" w14:textId="24D9C8E4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9036" w:type="dxa"/>
          </w:tcPr>
          <w:p w14:paraId="2E25460B" w14:textId="5A926D90" w:rsidR="00B24271" w:rsidRPr="00B24271" w:rsidRDefault="00F4512D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lectures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issues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discussion</w:t>
            </w:r>
            <w:proofErr w:type="spellEnd"/>
          </w:p>
        </w:tc>
      </w:tr>
      <w:tr w:rsidR="00B24271" w14:paraId="54823A9A" w14:textId="77777777" w:rsidTr="00B24271">
        <w:tc>
          <w:tcPr>
            <w:tcW w:w="1384" w:type="dxa"/>
          </w:tcPr>
          <w:p w14:paraId="5D4CA6BF" w14:textId="5B7854E1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7D8985F5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1.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global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challenges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</w:t>
            </w:r>
          </w:p>
          <w:p w14:paraId="60A5D250" w14:textId="1FE50583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Fourth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Revolution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current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results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strategy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World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experience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project-oriented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D5ED98D" w14:textId="77777777" w:rsidTr="00B24271">
        <w:tc>
          <w:tcPr>
            <w:tcW w:w="1384" w:type="dxa"/>
          </w:tcPr>
          <w:p w14:paraId="4DAE2D34" w14:textId="7AF0F1B3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036" w:type="dxa"/>
          </w:tcPr>
          <w:p w14:paraId="332B29F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2.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</w:t>
            </w:r>
          </w:p>
          <w:p w14:paraId="2E09145C" w14:textId="19F57FBC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History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methodology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Agile-approach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PRINCE2,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(IPMA, PMI, ISO).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52051AA" w14:textId="77777777" w:rsidTr="00B24271">
        <w:tc>
          <w:tcPr>
            <w:tcW w:w="1384" w:type="dxa"/>
          </w:tcPr>
          <w:p w14:paraId="0EBDCDFD" w14:textId="71EB424A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36" w:type="dxa"/>
          </w:tcPr>
          <w:p w14:paraId="060FBC22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3.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Justification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2940F6B" w14:textId="24B11369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efficiency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Criteria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successful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Indicators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assessing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economic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F03B3C5" w14:textId="77777777" w:rsidTr="00B24271">
        <w:tc>
          <w:tcPr>
            <w:tcW w:w="1384" w:type="dxa"/>
          </w:tcPr>
          <w:p w14:paraId="0410CDAA" w14:textId="737F03CB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036" w:type="dxa"/>
          </w:tcPr>
          <w:p w14:paraId="1E7C4F2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3AEABDB" w14:textId="21F5E0EE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initiation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development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implementation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Completion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difference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between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product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6AA54EE2" w14:textId="77777777" w:rsidTr="00B24271">
        <w:tc>
          <w:tcPr>
            <w:tcW w:w="1384" w:type="dxa"/>
          </w:tcPr>
          <w:p w14:paraId="21385700" w14:textId="3DAFF01E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36" w:type="dxa"/>
          </w:tcPr>
          <w:p w14:paraId="339FC10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5.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096E61A9" w14:textId="12BCCFFC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Professional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personal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Necessary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members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Correspondence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065DDD1" w14:textId="77777777" w:rsidTr="00B24271">
        <w:tc>
          <w:tcPr>
            <w:tcW w:w="1384" w:type="dxa"/>
          </w:tcPr>
          <w:p w14:paraId="0A1D553C" w14:textId="05057ADC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036" w:type="dxa"/>
          </w:tcPr>
          <w:p w14:paraId="1153969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6. Project-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25BA216" w14:textId="4EC57154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web-based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package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from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Microsoft,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Means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decomposition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(WBS),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enterprise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(OBS),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(RBS),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coding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calendar-network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(PERT -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diagram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Gantt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chart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B24271" w14:paraId="0EEA0ACB" w14:textId="77777777" w:rsidTr="00B24271">
        <w:tc>
          <w:tcPr>
            <w:tcW w:w="1384" w:type="dxa"/>
          </w:tcPr>
          <w:p w14:paraId="3B628096" w14:textId="695C9D79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036" w:type="dxa"/>
          </w:tcPr>
          <w:p w14:paraId="6387C09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7.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Optimization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duration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4CEBD8D4" w14:textId="69F4F018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evaluating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timing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Principles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Time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374B66B" w14:textId="77777777" w:rsidTr="00B24271">
        <w:tc>
          <w:tcPr>
            <w:tcW w:w="1384" w:type="dxa"/>
          </w:tcPr>
          <w:p w14:paraId="081D8FF5" w14:textId="4DBBBBD9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9036" w:type="dxa"/>
          </w:tcPr>
          <w:p w14:paraId="54C95CEC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8.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communications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712855E9" w14:textId="4BFEBCF9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Providing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labor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Attracting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distributing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using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Financial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Technologies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group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communication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decision-making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97DF9B3" w14:textId="77777777" w:rsidTr="00B24271">
        <w:tc>
          <w:tcPr>
            <w:tcW w:w="1384" w:type="dxa"/>
          </w:tcPr>
          <w:p w14:paraId="520CD4C3" w14:textId="5BCE5F61" w:rsidR="00B24271" w:rsidRPr="006B4135" w:rsidRDefault="006B4135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9036" w:type="dxa"/>
          </w:tcPr>
          <w:p w14:paraId="50F6A6E7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9.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514B1BFF" w14:textId="216DCB74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company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identification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assessment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Tools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minimizing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threats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14:paraId="1CD5EBEF" w14:textId="371020A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0C173B3" w14:textId="77777777" w:rsidR="004A44C2" w:rsidRDefault="004A44C2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B24271" w14:paraId="2E138143" w14:textId="77777777" w:rsidTr="0019330D">
        <w:tc>
          <w:tcPr>
            <w:tcW w:w="959" w:type="dxa"/>
          </w:tcPr>
          <w:p w14:paraId="0BA93364" w14:textId="0B97B1A5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9461" w:type="dxa"/>
          </w:tcPr>
          <w:p w14:paraId="75252BF0" w14:textId="176E5E80" w:rsidR="00B24271" w:rsidRPr="00B24271" w:rsidRDefault="00F4512D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practical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classes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issues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discussion</w:t>
            </w:r>
            <w:proofErr w:type="spellEnd"/>
          </w:p>
        </w:tc>
      </w:tr>
      <w:tr w:rsidR="00B24271" w14:paraId="3473647C" w14:textId="77777777" w:rsidTr="0019330D">
        <w:tc>
          <w:tcPr>
            <w:tcW w:w="959" w:type="dxa"/>
          </w:tcPr>
          <w:p w14:paraId="3D52B08C" w14:textId="27E9C2D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461" w:type="dxa"/>
          </w:tcPr>
          <w:p w14:paraId="1E5607EA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1.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global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challenges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</w:t>
            </w:r>
          </w:p>
          <w:p w14:paraId="7AAF5C43" w14:textId="657A6D9A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Fourth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Revolution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current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results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strategy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World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experience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project-oriented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F57E3A8" w14:textId="77777777" w:rsidTr="0019330D">
        <w:tc>
          <w:tcPr>
            <w:tcW w:w="959" w:type="dxa"/>
          </w:tcPr>
          <w:p w14:paraId="49E2C37C" w14:textId="0BE21CC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461" w:type="dxa"/>
          </w:tcPr>
          <w:p w14:paraId="4C83DB5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2.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</w:t>
            </w:r>
          </w:p>
          <w:p w14:paraId="0B51773C" w14:textId="79825D29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History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methodology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Agile-approach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PRINCE2,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(IPMA, PMI, ISO).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08B15E28" w14:textId="77777777" w:rsidTr="0019330D">
        <w:tc>
          <w:tcPr>
            <w:tcW w:w="959" w:type="dxa"/>
          </w:tcPr>
          <w:p w14:paraId="79C579F9" w14:textId="149016B2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9461" w:type="dxa"/>
          </w:tcPr>
          <w:p w14:paraId="0D32A288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3.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Justification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DE581CD" w14:textId="6A91F64C" w:rsidR="00B24271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efficiency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Criteria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successful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Indicators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assessing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economic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118B783" w14:textId="77777777" w:rsidTr="0019330D">
        <w:tc>
          <w:tcPr>
            <w:tcW w:w="959" w:type="dxa"/>
          </w:tcPr>
          <w:p w14:paraId="1775DF5A" w14:textId="2DEE5AE5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461" w:type="dxa"/>
          </w:tcPr>
          <w:p w14:paraId="7A6F1BF6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4.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C4729BB" w14:textId="1390A12F" w:rsidR="00B24271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initiation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development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implementation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Completion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difference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between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product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343B609" w14:textId="77777777" w:rsidTr="0019330D">
        <w:tc>
          <w:tcPr>
            <w:tcW w:w="959" w:type="dxa"/>
          </w:tcPr>
          <w:p w14:paraId="6C44E87D" w14:textId="2C06636D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9461" w:type="dxa"/>
          </w:tcPr>
          <w:p w14:paraId="3C9221CA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5.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4D24F94" w14:textId="4D2715B4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Professional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personal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Necessary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members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Correspondence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F40B2BB" w14:textId="77777777" w:rsidTr="0019330D">
        <w:tc>
          <w:tcPr>
            <w:tcW w:w="959" w:type="dxa"/>
          </w:tcPr>
          <w:p w14:paraId="47AB45DF" w14:textId="4CD13668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461" w:type="dxa"/>
          </w:tcPr>
          <w:p w14:paraId="224FA441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6. Project-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oriented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08DADC43" w14:textId="645D23F5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web-based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package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from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Microsoft,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Means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decomposition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(WBS),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organizational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enterprise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(OBS),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(RBS),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coding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calendar-network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(PERT -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diagram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Gantt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chart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B24271" w14:paraId="27D633E0" w14:textId="77777777" w:rsidTr="0019330D">
        <w:tc>
          <w:tcPr>
            <w:tcW w:w="959" w:type="dxa"/>
          </w:tcPr>
          <w:p w14:paraId="00159936" w14:textId="787F3B5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461" w:type="dxa"/>
          </w:tcPr>
          <w:p w14:paraId="28E40861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7.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Optimization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duration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32D81CD0" w14:textId="4F222D2E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evaluating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timing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Principles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Time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72ED7F7" w14:textId="77777777" w:rsidTr="0019330D">
        <w:tc>
          <w:tcPr>
            <w:tcW w:w="959" w:type="dxa"/>
          </w:tcPr>
          <w:p w14:paraId="5F90E9D2" w14:textId="113BCA51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461" w:type="dxa"/>
          </w:tcPr>
          <w:p w14:paraId="2F756628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8.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communications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6CB0014D" w14:textId="45DCDA02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Providing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with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labor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Attracting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distributing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using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material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Financial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Technologies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group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communication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decision-making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7F375D87" w14:textId="77777777" w:rsidTr="0019330D">
        <w:tc>
          <w:tcPr>
            <w:tcW w:w="959" w:type="dxa"/>
          </w:tcPr>
          <w:p w14:paraId="1B1FF546" w14:textId="2F398F2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461" w:type="dxa"/>
          </w:tcPr>
          <w:p w14:paraId="2E6BD92D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9.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7464E52" w14:textId="7A7768C3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company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Classification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identification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assessment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Tools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minimizing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threats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14:paraId="6515AD60" w14:textId="7777777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543DCCD5" w:rsidR="004A6336" w:rsidRPr="00595967" w:rsidRDefault="004A44C2" w:rsidP="004A6336">
      <w:pPr>
        <w:pStyle w:val="1"/>
        <w:spacing w:line="240" w:lineRule="auto"/>
        <w:rPr>
          <w:color w:val="auto"/>
        </w:rPr>
      </w:pPr>
      <w:r>
        <w:rPr>
          <w:color w:val="auto"/>
          <w:lang w:val="en-US"/>
        </w:rPr>
        <w:t>Self-work</w:t>
      </w:r>
    </w:p>
    <w:p w14:paraId="1C9FEAC5" w14:textId="3432126D" w:rsidR="006F0553" w:rsidRDefault="00395D1F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student's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independent</w:t>
      </w:r>
      <w:proofErr w:type="spellEnd"/>
      <w:r>
        <w:rPr>
          <w:rFonts w:asciiTheme="minorHAnsi" w:hAnsiTheme="minorHAnsi"/>
          <w:i/>
          <w:sz w:val="24"/>
          <w:szCs w:val="24"/>
          <w:lang w:val="en-US"/>
        </w:rPr>
        <w:t xml:space="preserve"> self</w:t>
      </w:r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includes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such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components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current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surveys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particular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thematic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tasks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term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specified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by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teacher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defense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calculation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>a credit</w:t>
      </w:r>
      <w:r w:rsidR="009E3214">
        <w:rPr>
          <w:rFonts w:asciiTheme="minorHAnsi" w:hAnsiTheme="minorHAnsi"/>
          <w:i/>
          <w:sz w:val="24"/>
          <w:szCs w:val="24"/>
        </w:rPr>
        <w:t>.</w:t>
      </w:r>
    </w:p>
    <w:p w14:paraId="7FA8A376" w14:textId="77777777" w:rsidR="00B35C4E" w:rsidRPr="00595967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0ED174FB" w:rsidR="00F95D78" w:rsidRPr="00395D1F" w:rsidRDefault="00395D1F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  <w:lang w:val="en-US"/>
        </w:rPr>
      </w:pPr>
      <w:r w:rsidRPr="00395D1F">
        <w:rPr>
          <w:color w:val="auto"/>
          <w:lang w:val="en-US"/>
        </w:rPr>
        <w:t>Policy and control</w:t>
      </w:r>
    </w:p>
    <w:p w14:paraId="11F60A99" w14:textId="411F7F00" w:rsidR="004A6336" w:rsidRPr="00595967" w:rsidRDefault="00395D1F" w:rsidP="004A6336">
      <w:pPr>
        <w:pStyle w:val="1"/>
        <w:spacing w:line="240" w:lineRule="auto"/>
        <w:rPr>
          <w:color w:val="auto"/>
        </w:rPr>
      </w:pPr>
      <w:proofErr w:type="spellStart"/>
      <w:r w:rsidRPr="00395D1F">
        <w:rPr>
          <w:color w:val="auto"/>
        </w:rPr>
        <w:t>Policy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of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academic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discipline</w:t>
      </w:r>
      <w:proofErr w:type="spellEnd"/>
      <w:r w:rsidRPr="00395D1F">
        <w:rPr>
          <w:color w:val="auto"/>
        </w:rPr>
        <w:t xml:space="preserve"> (</w:t>
      </w:r>
      <w:proofErr w:type="spellStart"/>
      <w:r w:rsidRPr="00395D1F">
        <w:rPr>
          <w:color w:val="auto"/>
        </w:rPr>
        <w:t>educational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component</w:t>
      </w:r>
      <w:proofErr w:type="spellEnd"/>
      <w:r w:rsidRPr="00395D1F">
        <w:rPr>
          <w:color w:val="auto"/>
        </w:rPr>
        <w:t>)</w:t>
      </w:r>
    </w:p>
    <w:p w14:paraId="3B9DCA9C" w14:textId="1CC91FF4" w:rsidR="006F0553" w:rsidRPr="00595967" w:rsidRDefault="00395D1F" w:rsidP="006F0553">
      <w:pPr>
        <w:spacing w:before="80"/>
        <w:jc w:val="both"/>
        <w:rPr>
          <w:rFonts w:asciiTheme="minorHAnsi" w:hAnsiTheme="minorHAnsi"/>
          <w:b/>
          <w:bCs/>
          <w:i/>
          <w:sz w:val="24"/>
          <w:szCs w:val="24"/>
        </w:rPr>
      </w:pP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Violation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deadlines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and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incentive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points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34"/>
      </w:tblGrid>
      <w:tr w:rsidR="00B24271" w:rsidRPr="00595967" w14:paraId="06E87D2D" w14:textId="77777777" w:rsidTr="00B24271">
        <w:trPr>
          <w:trHeight w:val="391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1DF0F865" w14:textId="74EA042D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Encouragement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points</w:t>
            </w:r>
            <w:proofErr w:type="spellEnd"/>
          </w:p>
        </w:tc>
      </w:tr>
      <w:tr w:rsidR="00B24271" w:rsidRPr="00595967" w14:paraId="5CC2B5CF" w14:textId="77777777" w:rsidTr="00195E8B">
        <w:trPr>
          <w:trHeight w:val="529"/>
          <w:jc w:val="center"/>
        </w:trPr>
        <w:tc>
          <w:tcPr>
            <w:tcW w:w="4786" w:type="dxa"/>
            <w:shd w:val="clear" w:color="auto" w:fill="D9D9D9"/>
            <w:vAlign w:val="center"/>
          </w:tcPr>
          <w:p w14:paraId="2016E2EB" w14:textId="3A8D8A12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5634" w:type="dxa"/>
            <w:shd w:val="clear" w:color="auto" w:fill="D9D9D9"/>
            <w:vAlign w:val="center"/>
          </w:tcPr>
          <w:p w14:paraId="290C145C" w14:textId="06CAA6F9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Weight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score</w:t>
            </w:r>
            <w:proofErr w:type="spellEnd"/>
          </w:p>
        </w:tc>
      </w:tr>
      <w:tr w:rsidR="00B24271" w:rsidRPr="00595967" w14:paraId="2CCDCDE3" w14:textId="77777777" w:rsidTr="00195E8B">
        <w:trPr>
          <w:jc w:val="center"/>
        </w:trPr>
        <w:tc>
          <w:tcPr>
            <w:tcW w:w="4786" w:type="dxa"/>
          </w:tcPr>
          <w:p w14:paraId="618812ED" w14:textId="6E1B5F1F" w:rsidR="00B24271" w:rsidRPr="00595967" w:rsidRDefault="00395D1F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Writing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thematic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scientific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5634" w:type="dxa"/>
          </w:tcPr>
          <w:p w14:paraId="3C4AFD97" w14:textId="505BA09D" w:rsidR="00B24271" w:rsidRPr="00595967" w:rsidRDefault="00395D1F" w:rsidP="00707E5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5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points</w:t>
            </w:r>
            <w:proofErr w:type="spellEnd"/>
          </w:p>
        </w:tc>
      </w:tr>
    </w:tbl>
    <w:p w14:paraId="609AD471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Attending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classes</w:t>
      </w:r>
      <w:proofErr w:type="spellEnd"/>
    </w:p>
    <w:p w14:paraId="2ED4EE4F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Attendance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lectures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practical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well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absence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from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not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evaluated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However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,</w:t>
      </w:r>
    </w:p>
    <w:p w14:paraId="39C71ED2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encouraged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because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taught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theoretical</w:t>
      </w:r>
      <w:proofErr w:type="spellEnd"/>
    </w:p>
    <w:p w14:paraId="26F63B21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lastRenderedPageBreak/>
        <w:t>material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develop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skills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needed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complete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semester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individual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assignment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grading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system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focused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obtaining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points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activity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well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performing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develop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practical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skills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abilities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4F47167D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Evaluation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measures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missed</w:t>
      </w:r>
      <w:proofErr w:type="spellEnd"/>
    </w:p>
    <w:p w14:paraId="75368768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submitted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inspection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violation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deadline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evaluated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taking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account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penalty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points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47F5A45B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omission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good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reason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lesson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took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place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,</w:t>
      </w:r>
    </w:p>
    <w:p w14:paraId="35AF0F66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testing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written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another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day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individual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schedule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;</w:t>
      </w:r>
    </w:p>
    <w:p w14:paraId="17EE9BD1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thematic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performed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remotely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stored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google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disk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defended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next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37DC59A6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Procedure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appealing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results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evaluation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measures</w:t>
      </w:r>
      <w:proofErr w:type="spellEnd"/>
    </w:p>
    <w:p w14:paraId="1B67FC0A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have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opportunity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raise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issue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related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procedure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expect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addressed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according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predefined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procedures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7F3CD116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have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right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challenge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results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measures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but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obligatory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explain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with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criterion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not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agree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according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assessment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letter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/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comments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5B2E47CE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Calendar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boundary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</w:p>
    <w:p w14:paraId="5B7557B7" w14:textId="19858BC5" w:rsidR="00B35C4E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Intermediate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attestation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(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hereinafter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attestation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)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calendar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boundary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purpose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certification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improve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quality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learning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monitor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implementation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schedule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educational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process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595967" w:rsidRPr="00595967" w14:paraId="6AF9B8DC" w14:textId="77777777" w:rsidTr="00707E53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80E9B0D" w14:textId="120EA326" w:rsidR="00B84FD1" w:rsidRPr="00595967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bookmarkStart w:id="0" w:name="_Hlk55750924"/>
            <w:proofErr w:type="spellStart"/>
            <w:r w:rsidRPr="00395D1F">
              <w:rPr>
                <w:rFonts w:ascii="PT Sans" w:hAnsi="PT Sans" w:cs="Tahoma"/>
                <w:sz w:val="24"/>
              </w:rPr>
              <w:t>Criterion</w:t>
            </w:r>
            <w:proofErr w:type="spellEnd"/>
          </w:p>
        </w:tc>
        <w:tc>
          <w:tcPr>
            <w:tcW w:w="1841" w:type="dxa"/>
            <w:shd w:val="clear" w:color="auto" w:fill="D9D9D9"/>
            <w:vAlign w:val="center"/>
          </w:tcPr>
          <w:p w14:paraId="235F05AF" w14:textId="536DF8A9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1</w:t>
            </w:r>
            <w:proofErr w:type="gramStart"/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st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</w:t>
            </w:r>
            <w:r>
              <w:t xml:space="preserve"> </w:t>
            </w:r>
            <w:r w:rsidRPr="00395D1F">
              <w:rPr>
                <w:rFonts w:ascii="PT Sans" w:hAnsi="PT Sans" w:cs="Tahoma"/>
                <w:sz w:val="24"/>
                <w:lang w:val="en-US"/>
              </w:rPr>
              <w:t>attestation</w:t>
            </w:r>
            <w:proofErr w:type="gramEnd"/>
          </w:p>
        </w:tc>
        <w:tc>
          <w:tcPr>
            <w:tcW w:w="1840" w:type="dxa"/>
            <w:shd w:val="clear" w:color="auto" w:fill="D9D9D9"/>
            <w:vAlign w:val="center"/>
          </w:tcPr>
          <w:p w14:paraId="0F69DAC0" w14:textId="48C06BD3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2</w:t>
            </w:r>
            <w:proofErr w:type="gramStart"/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nd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</w:t>
            </w:r>
            <w:r>
              <w:t xml:space="preserve"> </w:t>
            </w:r>
            <w:r w:rsidRPr="00395D1F">
              <w:rPr>
                <w:rFonts w:ascii="PT Sans" w:hAnsi="PT Sans" w:cs="Tahoma"/>
                <w:sz w:val="24"/>
                <w:lang w:val="en-US"/>
              </w:rPr>
              <w:t>attestation</w:t>
            </w:r>
            <w:proofErr w:type="gramEnd"/>
          </w:p>
        </w:tc>
      </w:tr>
      <w:tr w:rsidR="00595967" w:rsidRPr="00595967" w14:paraId="14A68C5C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0935CA35" w14:textId="58EA1D6C" w:rsidR="00B84FD1" w:rsidRPr="00595967" w:rsidRDefault="00395D1F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proofErr w:type="spellStart"/>
            <w:r w:rsidRPr="00395D1F">
              <w:rPr>
                <w:rFonts w:ascii="PT Sans" w:hAnsi="PT Sans" w:cs="Tahoma"/>
                <w:sz w:val="24"/>
              </w:rPr>
              <w:t>Term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of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certification</w:t>
            </w:r>
            <w:proofErr w:type="spellEnd"/>
          </w:p>
        </w:tc>
        <w:tc>
          <w:tcPr>
            <w:tcW w:w="1841" w:type="dxa"/>
            <w:vAlign w:val="center"/>
          </w:tcPr>
          <w:p w14:paraId="6F9B1783" w14:textId="47ACA5A6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8</w:t>
            </w:r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th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week</w:t>
            </w:r>
          </w:p>
        </w:tc>
        <w:tc>
          <w:tcPr>
            <w:tcW w:w="1840" w:type="dxa"/>
            <w:vAlign w:val="center"/>
          </w:tcPr>
          <w:p w14:paraId="2BE1E8A3" w14:textId="3DA5E146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14</w:t>
            </w:r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th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week</w:t>
            </w:r>
          </w:p>
        </w:tc>
      </w:tr>
      <w:tr w:rsidR="00595967" w:rsidRPr="00595967" w14:paraId="49FF71D8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5463626A" w14:textId="59A29DD6" w:rsidR="00B84FD1" w:rsidRPr="00595967" w:rsidRDefault="00395D1F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proofErr w:type="spellStart"/>
            <w:r w:rsidRPr="00395D1F">
              <w:rPr>
                <w:rFonts w:ascii="PT Sans" w:hAnsi="PT Sans" w:cs="Tahoma"/>
                <w:sz w:val="24"/>
              </w:rPr>
              <w:t>The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condition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for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obtaining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certifications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is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the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current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rating</w:t>
            </w:r>
            <w:proofErr w:type="spellEnd"/>
          </w:p>
        </w:tc>
        <w:tc>
          <w:tcPr>
            <w:tcW w:w="1841" w:type="dxa"/>
            <w:vAlign w:val="center"/>
          </w:tcPr>
          <w:p w14:paraId="03C350CE" w14:textId="1CC0B67D" w:rsidR="00B84FD1" w:rsidRPr="00395D1F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 w:rsidRPr="00595967">
              <w:rPr>
                <w:rFonts w:ascii="PT Sans" w:hAnsi="PT Sans" w:cs="Tahoma"/>
                <w:sz w:val="24"/>
              </w:rPr>
              <w:t>≥ 15</w:t>
            </w:r>
            <w:r w:rsidR="00395D1F">
              <w:rPr>
                <w:rFonts w:ascii="PT Sans" w:hAnsi="PT Sans" w:cs="Tahoma"/>
                <w:sz w:val="24"/>
                <w:lang w:val="en-US"/>
              </w:rPr>
              <w:t xml:space="preserve"> points</w:t>
            </w:r>
          </w:p>
        </w:tc>
        <w:tc>
          <w:tcPr>
            <w:tcW w:w="1840" w:type="dxa"/>
            <w:vAlign w:val="center"/>
          </w:tcPr>
          <w:p w14:paraId="76FFAF92" w14:textId="571DD73A" w:rsidR="00B84FD1" w:rsidRPr="00395D1F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≥ 30 </w:t>
            </w:r>
            <w:r w:rsidR="00395D1F">
              <w:rPr>
                <w:rFonts w:ascii="PT Sans" w:hAnsi="PT Sans" w:cs="Tahoma"/>
                <w:sz w:val="24"/>
                <w:lang w:val="en-US"/>
              </w:rPr>
              <w:t>points</w:t>
            </w:r>
          </w:p>
        </w:tc>
      </w:tr>
      <w:bookmarkEnd w:id="0"/>
    </w:tbl>
    <w:p w14:paraId="1F04C0FA" w14:textId="18388DBD" w:rsidR="006F0553" w:rsidRPr="00595967" w:rsidRDefault="006F0553" w:rsidP="006F0553">
      <w:pPr>
        <w:rPr>
          <w:rFonts w:asciiTheme="minorHAnsi" w:hAnsiTheme="minorHAnsi" w:cstheme="minorHAnsi"/>
          <w:i/>
          <w:iCs/>
        </w:rPr>
      </w:pPr>
    </w:p>
    <w:p w14:paraId="4CA255EA" w14:textId="0AC6CC13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78FB51F" w14:textId="2F240CED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1510AF73" w14:textId="3C278FF7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545C62F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5BD817D5" w14:textId="77777777" w:rsidR="00FB543B" w:rsidRPr="00FB543B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Academic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integrity</w:t>
      </w:r>
      <w:proofErr w:type="spellEnd"/>
    </w:p>
    <w:p w14:paraId="0C1735A7" w14:textId="77777777" w:rsidR="00FB543B" w:rsidRPr="00FB543B" w:rsidRDefault="00FB543B" w:rsidP="00FB543B">
      <w:pPr>
        <w:jc w:val="both"/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policy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principles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academic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integrity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defined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Section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3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Code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Honor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National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Technical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University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Ukraine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Kyiv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Polytechnic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Institute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named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after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Igor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Sikorsky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".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Details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>: https://kpi.ua/code.</w:t>
      </w:r>
    </w:p>
    <w:p w14:paraId="78D99970" w14:textId="17DF9FD3" w:rsidR="00B84FD1" w:rsidRPr="00595967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Norms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ethical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behavior</w:t>
      </w:r>
      <w:proofErr w:type="spellEnd"/>
    </w:p>
    <w:p w14:paraId="0A1B8B53" w14:textId="6CFF94EB" w:rsidR="00FB543B" w:rsidRDefault="00FB543B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Norms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ethical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behavior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students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employees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defined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Section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2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Code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Honor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National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Technical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University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Ukraine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Kyiv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Polytechnic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Institute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named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after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Igor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Sikorsky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".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Details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: </w:t>
      </w:r>
      <w:hyperlink r:id="rId15" w:history="1">
        <w:r w:rsidRPr="00513E10">
          <w:rPr>
            <w:rStyle w:val="a5"/>
            <w:rFonts w:asciiTheme="minorHAnsi" w:hAnsiTheme="minorHAnsi" w:cstheme="minorHAnsi"/>
            <w:i/>
            <w:iCs/>
            <w:sz w:val="24"/>
          </w:rPr>
          <w:t>https://kpi.ua/code</w:t>
        </w:r>
      </w:hyperlink>
      <w:r w:rsidRPr="00FB543B">
        <w:rPr>
          <w:rFonts w:asciiTheme="minorHAnsi" w:hAnsiTheme="minorHAnsi" w:cstheme="minorHAnsi"/>
          <w:i/>
          <w:iCs/>
          <w:sz w:val="24"/>
        </w:rPr>
        <w:t>.</w:t>
      </w:r>
    </w:p>
    <w:p w14:paraId="74C7D8F4" w14:textId="6C06E5A0" w:rsidR="00B84FD1" w:rsidRPr="00FB543B" w:rsidRDefault="00FB543B" w:rsidP="00B84FD1">
      <w:pPr>
        <w:jc w:val="both"/>
        <w:rPr>
          <w:rFonts w:asciiTheme="minorHAnsi" w:hAnsiTheme="minorHAnsi" w:cstheme="minorHAnsi"/>
          <w:b/>
          <w:i/>
          <w:iCs/>
          <w:sz w:val="24"/>
          <w:lang w:val="en-US"/>
        </w:rPr>
      </w:pPr>
      <w:r>
        <w:rPr>
          <w:rFonts w:asciiTheme="minorHAnsi" w:hAnsiTheme="minorHAnsi" w:cstheme="minorHAnsi"/>
          <w:b/>
          <w:i/>
          <w:iCs/>
          <w:sz w:val="24"/>
          <w:lang w:val="en-US"/>
        </w:rPr>
        <w:t>Education in English</w:t>
      </w:r>
    </w:p>
    <w:p w14:paraId="4F3DA321" w14:textId="77777777" w:rsidR="00FB543B" w:rsidRDefault="00FB543B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possibility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conducting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lectures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practical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classes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English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which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will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help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to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master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professional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terminology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original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language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.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number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schedule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English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classes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agreed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teacher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with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students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at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beginning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semester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.</w:t>
      </w:r>
    </w:p>
    <w:p w14:paraId="1E9D24AA" w14:textId="77777777" w:rsidR="00FB543B" w:rsidRDefault="00FB543B" w:rsidP="00FB543B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Extracurricular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activities</w:t>
      </w:r>
      <w:proofErr w:type="spellEnd"/>
    </w:p>
    <w:p w14:paraId="081545C4" w14:textId="77777777" w:rsidR="00FB543B" w:rsidRPr="00FB543B" w:rsidRDefault="00FB543B" w:rsidP="00FB54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Participation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conferences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forums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round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tables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, etc. is envisaged within the study of the discipline.</w:t>
      </w:r>
    </w:p>
    <w:p w14:paraId="172751AF" w14:textId="0266C742" w:rsidR="00B84FD1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3BF6D018" w14:textId="172E04F3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B80A9A7" w14:textId="77777777" w:rsidR="006B4135" w:rsidRDefault="006B4135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F04BDBE" w14:textId="53EFFE7C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3902BA6E" w14:textId="38B6F091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D37C603" w14:textId="3FB44B0A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02AF9255" w14:textId="77777777" w:rsidR="007572C7" w:rsidRPr="0059596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B68FEA0" w14:textId="77777777" w:rsidR="00FB543B" w:rsidRPr="00FB543B" w:rsidRDefault="00FB543B" w:rsidP="00FB543B">
      <w:pPr>
        <w:pStyle w:val="HTML"/>
        <w:shd w:val="clear" w:color="auto" w:fill="F8F9FA"/>
        <w:spacing w:line="540" w:lineRule="atLeast"/>
        <w:rPr>
          <w:rFonts w:asciiTheme="minorHAnsi" w:eastAsiaTheme="minorHAnsi" w:hAnsiTheme="minorHAnsi" w:cstheme="minorHAnsi"/>
          <w:b/>
          <w:i/>
          <w:iCs/>
          <w:sz w:val="24"/>
          <w:szCs w:val="28"/>
          <w:lang w:val="uk-UA" w:eastAsia="en-US"/>
        </w:rPr>
      </w:pPr>
      <w:r w:rsidRPr="00FB543B">
        <w:rPr>
          <w:rFonts w:asciiTheme="minorHAnsi" w:eastAsiaTheme="minorHAnsi" w:hAnsiTheme="minorHAnsi" w:cstheme="minorHAnsi"/>
          <w:b/>
          <w:i/>
          <w:iCs/>
          <w:sz w:val="24"/>
          <w:szCs w:val="28"/>
          <w:lang w:val="uk-UA" w:eastAsia="en-US"/>
        </w:rPr>
        <w:lastRenderedPageBreak/>
        <w:t>8. Types of control and rating system for assessing learning outcomes</w:t>
      </w:r>
    </w:p>
    <w:p w14:paraId="31DF2FE9" w14:textId="2268B52E" w:rsidR="004A6336" w:rsidRPr="00595967" w:rsidRDefault="004A6336" w:rsidP="00FB543B">
      <w:pPr>
        <w:pStyle w:val="1"/>
        <w:numPr>
          <w:ilvl w:val="0"/>
          <w:numId w:val="0"/>
        </w:numPr>
        <w:spacing w:line="240" w:lineRule="auto"/>
        <w:ind w:left="720" w:hanging="360"/>
        <w:rPr>
          <w:color w:val="aut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"/>
        <w:gridCol w:w="766"/>
        <w:gridCol w:w="3231"/>
        <w:gridCol w:w="1368"/>
        <w:gridCol w:w="593"/>
        <w:gridCol w:w="1269"/>
        <w:gridCol w:w="927"/>
        <w:gridCol w:w="1266"/>
      </w:tblGrid>
      <w:tr w:rsidR="00595967" w:rsidRPr="00595967" w14:paraId="261BAF07" w14:textId="77777777" w:rsidTr="00B84FD1">
        <w:trPr>
          <w:trHeight w:val="445"/>
          <w:jc w:val="center"/>
        </w:trPr>
        <w:tc>
          <w:tcPr>
            <w:tcW w:w="994" w:type="dxa"/>
            <w:gridSpan w:val="2"/>
            <w:shd w:val="clear" w:color="auto" w:fill="D9D9D9"/>
            <w:vAlign w:val="center"/>
          </w:tcPr>
          <w:p w14:paraId="14E087DD" w14:textId="39EE3F40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55751078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4C8E5FB" w14:textId="352FFFBC" w:rsidR="00B84FD1" w:rsidRPr="00595967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Evaluation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control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measure</w:t>
            </w:r>
            <w:proofErr w:type="spellEnd"/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2A2B869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D7B987" w14:textId="00CCA1FC" w:rsidR="00B84FD1" w:rsidRPr="00595967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Weight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14:paraId="08F56C5A" w14:textId="27DE5CCA" w:rsidR="00B84FD1" w:rsidRPr="00FB543B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4A7948" w14:textId="08C7837A" w:rsidR="00B84FD1" w:rsidRPr="00FB543B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Total</w:t>
            </w:r>
          </w:p>
        </w:tc>
      </w:tr>
      <w:tr w:rsidR="00FB543B" w:rsidRPr="00595967" w14:paraId="60B5E0B6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2C66C774" w14:textId="5F2115F9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DFE6C9A" w14:textId="1DCC9DA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Thematic task</w:t>
            </w:r>
          </w:p>
        </w:tc>
        <w:tc>
          <w:tcPr>
            <w:tcW w:w="1983" w:type="dxa"/>
            <w:gridSpan w:val="2"/>
          </w:tcPr>
          <w:p w14:paraId="24994A61" w14:textId="46E82463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7C73D96" w14:textId="0ECF55ED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926EDF" w14:textId="0AAC2CE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B43084" w14:textId="649DFAA6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FB543B" w:rsidRPr="00595967" w14:paraId="53C1D76D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3C7A9F20" w14:textId="37F3A9AD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73775E0" w14:textId="2B57A414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Modular control work</w:t>
            </w:r>
          </w:p>
        </w:tc>
        <w:tc>
          <w:tcPr>
            <w:tcW w:w="1983" w:type="dxa"/>
            <w:gridSpan w:val="2"/>
          </w:tcPr>
          <w:p w14:paraId="35B1F7C1" w14:textId="0E9C2949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77A77BD" w14:textId="4F60AA5C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0505239" w14:textId="7777777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6F0FE7" w14:textId="3B42DEFD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FB543B" w:rsidRPr="00595967" w14:paraId="1B548EB5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4E7255E6" w14:textId="23BE44B7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3564893" w14:textId="6003CC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Individual task</w:t>
            </w:r>
          </w:p>
        </w:tc>
        <w:tc>
          <w:tcPr>
            <w:tcW w:w="1983" w:type="dxa"/>
            <w:gridSpan w:val="2"/>
          </w:tcPr>
          <w:p w14:paraId="702AF815" w14:textId="499435FF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B7C1ED0" w14:textId="4E9E4F11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3B6DBAB" w14:textId="7777777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15FB40" w14:textId="2E1754A5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FB543B" w:rsidRPr="00595967" w14:paraId="5A5FA3B9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7ECB1996" w14:textId="239692CB" w:rsidR="00FB543B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</w:tcPr>
          <w:p w14:paraId="50A186A1" w14:textId="693632A8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1983" w:type="dxa"/>
            <w:gridSpan w:val="2"/>
          </w:tcPr>
          <w:p w14:paraId="5FB6A122" w14:textId="68ED345F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507C99" w14:textId="4BD08713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6C90553" w14:textId="19DACD2E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DE11D9" w14:textId="24140288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595967" w:rsidRPr="00595967" w14:paraId="2EFFBDB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11C37EE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vAlign w:val="center"/>
          </w:tcPr>
          <w:p w14:paraId="13E79DB7" w14:textId="5D5C2F37" w:rsidR="00B84FD1" w:rsidRPr="00FB543B" w:rsidRDefault="00FB543B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1275" w:type="dxa"/>
          </w:tcPr>
          <w:p w14:paraId="379A216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</w:t>
            </w:r>
          </w:p>
        </w:tc>
      </w:tr>
      <w:bookmarkEnd w:id="1"/>
      <w:tr w:rsidR="00595967" w:rsidRPr="00595967" w14:paraId="47A1B152" w14:textId="77777777" w:rsidTr="00595967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21" w:type="dxa"/>
          <w:wAfter w:w="4002" w:type="dxa"/>
          <w:trHeight w:val="312"/>
        </w:trPr>
        <w:tc>
          <w:tcPr>
            <w:tcW w:w="5416" w:type="dxa"/>
            <w:gridSpan w:val="3"/>
            <w:tcBorders>
              <w:bottom w:val="thinThickSmallGap" w:sz="12" w:space="0" w:color="auto"/>
            </w:tcBorders>
          </w:tcPr>
          <w:p w14:paraId="43DCB4B0" w14:textId="77777777" w:rsidR="00BA28A9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511D192" w14:textId="2868DEBF" w:rsidR="00B84FD1" w:rsidRPr="00595967" w:rsidRDefault="00FB543B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Semester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certification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of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students</w:t>
            </w:r>
            <w:proofErr w:type="spellEnd"/>
          </w:p>
        </w:tc>
      </w:tr>
    </w:tbl>
    <w:p w14:paraId="211C6431" w14:textId="77777777" w:rsidR="00B84FD1" w:rsidRPr="00595967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595967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124F0870" w:rsidR="00B84FD1" w:rsidRPr="00595967" w:rsidRDefault="00FB543B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Prerequisite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for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admission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to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exam</w:t>
            </w:r>
            <w:proofErr w:type="spellEnd"/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FB543B" w:rsidRPr="00595967" w14:paraId="3A3C02AD" w14:textId="77777777" w:rsidTr="00B10D8C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FB543B" w:rsidRPr="00595967" w:rsidRDefault="00FB543B" w:rsidP="00FB543B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</w:tcPr>
          <w:p w14:paraId="638AD367" w14:textId="5B0D00BD" w:rsidR="00FB543B" w:rsidRPr="00595967" w:rsidRDefault="00FB543B" w:rsidP="00FB543B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Current rating</w:t>
            </w:r>
          </w:p>
        </w:tc>
        <w:tc>
          <w:tcPr>
            <w:tcW w:w="4959" w:type="dxa"/>
            <w:vAlign w:val="center"/>
          </w:tcPr>
          <w:p w14:paraId="5FDCF1FB" w14:textId="17A2FC19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 xml:space="preserve">RD ≥ 60 %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from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maximum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number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of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points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semester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before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exam</w:t>
            </w:r>
            <w:proofErr w:type="spellEnd"/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 xml:space="preserve"> (60*0,5=30 </w:t>
            </w:r>
            <w:r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points</w:t>
            </w: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).</w:t>
            </w:r>
          </w:p>
        </w:tc>
      </w:tr>
      <w:tr w:rsidR="00FB543B" w:rsidRPr="00595967" w14:paraId="6D62DCF4" w14:textId="77777777" w:rsidTr="00B10D8C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</w:tcPr>
          <w:p w14:paraId="3B72B18E" w14:textId="2C7E746A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Individual task</w:t>
            </w:r>
          </w:p>
        </w:tc>
        <w:tc>
          <w:tcPr>
            <w:tcW w:w="4959" w:type="dxa"/>
            <w:vAlign w:val="center"/>
          </w:tcPr>
          <w:p w14:paraId="66190C62" w14:textId="77777777" w:rsidR="00FB543B" w:rsidRPr="00FB543B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  <w:p w14:paraId="3A125C11" w14:textId="69FCF34D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Task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completed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,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no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plagiarism</w:t>
            </w:r>
            <w:proofErr w:type="spellEnd"/>
          </w:p>
        </w:tc>
      </w:tr>
      <w:tr w:rsidR="00FB543B" w:rsidRPr="00595967" w14:paraId="1ABC33D7" w14:textId="77777777" w:rsidTr="00B10D8C">
        <w:trPr>
          <w:jc w:val="center"/>
        </w:trPr>
        <w:tc>
          <w:tcPr>
            <w:tcW w:w="567" w:type="dxa"/>
            <w:vAlign w:val="center"/>
          </w:tcPr>
          <w:p w14:paraId="04C3623F" w14:textId="777777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</w:tcPr>
          <w:p w14:paraId="569CCA0D" w14:textId="0CBEE645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Modular control work</w:t>
            </w:r>
          </w:p>
        </w:tc>
        <w:tc>
          <w:tcPr>
            <w:tcW w:w="4959" w:type="dxa"/>
            <w:vAlign w:val="center"/>
          </w:tcPr>
          <w:p w14:paraId="58003348" w14:textId="72685360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work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is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done</w:t>
            </w:r>
            <w:proofErr w:type="spellEnd"/>
          </w:p>
        </w:tc>
      </w:tr>
    </w:tbl>
    <w:p w14:paraId="4357A154" w14:textId="335B3094" w:rsidR="00D85BF8" w:rsidRPr="00595967" w:rsidRDefault="00FB543B" w:rsidP="00FB543B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Possibility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to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receive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grade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automatically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":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yes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case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receiving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rating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semester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lang w:val="en-US"/>
        </w:rPr>
        <w:t xml:space="preserve">             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RD ≥ </w:t>
      </w:r>
      <w:r w:rsidR="00D85BF8">
        <w:rPr>
          <w:rFonts w:asciiTheme="minorHAnsi" w:hAnsiTheme="minorHAnsi" w:cstheme="minorHAnsi"/>
          <w:i/>
          <w:iCs/>
          <w:sz w:val="24"/>
        </w:rPr>
        <w:t>60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 %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from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maximum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number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points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(60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points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above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).</w:t>
      </w:r>
    </w:p>
    <w:p w14:paraId="2C4EAB60" w14:textId="320BFC0B" w:rsidR="004A6336" w:rsidRPr="00595967" w:rsidRDefault="00FB543B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FB543B">
        <w:rPr>
          <w:rFonts w:asciiTheme="minorHAnsi" w:hAnsiTheme="minorHAnsi"/>
          <w:bCs/>
          <w:sz w:val="24"/>
          <w:szCs w:val="24"/>
        </w:rPr>
        <w:t>Table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correspondence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rating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points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to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grades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on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university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scale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B543B" w:rsidRPr="00595967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AB3A490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proofErr w:type="spellStart"/>
            <w:r w:rsidRPr="00FB543B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Scores</w:t>
            </w:r>
            <w:proofErr w:type="spellEnd"/>
          </w:p>
        </w:tc>
        <w:tc>
          <w:tcPr>
            <w:tcW w:w="2977" w:type="dxa"/>
          </w:tcPr>
          <w:p w14:paraId="720F4C1D" w14:textId="62682750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Rating</w:t>
            </w:r>
          </w:p>
        </w:tc>
      </w:tr>
      <w:tr w:rsidR="00FB543B" w:rsidRPr="00595967" w14:paraId="78A2C290" w14:textId="77777777" w:rsidTr="004A44AC">
        <w:trPr>
          <w:jc w:val="center"/>
        </w:trPr>
        <w:tc>
          <w:tcPr>
            <w:tcW w:w="3119" w:type="dxa"/>
          </w:tcPr>
          <w:p w14:paraId="11627FE0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</w:tcPr>
          <w:p w14:paraId="0AD06AED" w14:textId="11109439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Excellent</w:t>
            </w:r>
          </w:p>
        </w:tc>
      </w:tr>
      <w:tr w:rsidR="00FB543B" w:rsidRPr="00595967" w14:paraId="364A0B8C" w14:textId="77777777" w:rsidTr="004A44AC">
        <w:trPr>
          <w:jc w:val="center"/>
        </w:trPr>
        <w:tc>
          <w:tcPr>
            <w:tcW w:w="3119" w:type="dxa"/>
          </w:tcPr>
          <w:p w14:paraId="170EFE8F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</w:tcPr>
          <w:p w14:paraId="35486B52" w14:textId="3E493B7D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Very good</w:t>
            </w:r>
          </w:p>
        </w:tc>
      </w:tr>
      <w:tr w:rsidR="00FB543B" w:rsidRPr="00595967" w14:paraId="76D958DF" w14:textId="77777777" w:rsidTr="004A44AC">
        <w:trPr>
          <w:jc w:val="center"/>
        </w:trPr>
        <w:tc>
          <w:tcPr>
            <w:tcW w:w="3119" w:type="dxa"/>
          </w:tcPr>
          <w:p w14:paraId="51A9BCC5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</w:tcPr>
          <w:p w14:paraId="77BBB345" w14:textId="08D93118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Good</w:t>
            </w:r>
          </w:p>
        </w:tc>
      </w:tr>
      <w:tr w:rsidR="00FB543B" w:rsidRPr="00595967" w14:paraId="69C3B61C" w14:textId="77777777" w:rsidTr="004A44AC">
        <w:trPr>
          <w:jc w:val="center"/>
        </w:trPr>
        <w:tc>
          <w:tcPr>
            <w:tcW w:w="3119" w:type="dxa"/>
          </w:tcPr>
          <w:p w14:paraId="0B335821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</w:tcPr>
          <w:p w14:paraId="4BC899DE" w14:textId="2AB636F9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Satisfactorily</w:t>
            </w:r>
          </w:p>
        </w:tc>
      </w:tr>
      <w:tr w:rsidR="00FB543B" w:rsidRPr="00595967" w14:paraId="0AAF5C24" w14:textId="77777777" w:rsidTr="004A44AC">
        <w:trPr>
          <w:jc w:val="center"/>
        </w:trPr>
        <w:tc>
          <w:tcPr>
            <w:tcW w:w="3119" w:type="dxa"/>
          </w:tcPr>
          <w:p w14:paraId="142E2F8F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</w:tcPr>
          <w:p w14:paraId="4AE33D31" w14:textId="43E406AA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Enough</w:t>
            </w:r>
          </w:p>
        </w:tc>
      </w:tr>
      <w:tr w:rsidR="00FB543B" w:rsidRPr="00595967" w14:paraId="318C64DC" w14:textId="77777777" w:rsidTr="004A44AC">
        <w:trPr>
          <w:jc w:val="center"/>
        </w:trPr>
        <w:tc>
          <w:tcPr>
            <w:tcW w:w="3119" w:type="dxa"/>
          </w:tcPr>
          <w:p w14:paraId="046E94AB" w14:textId="07614655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  <w:t xml:space="preserve">Less than </w:t>
            </w: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977" w:type="dxa"/>
          </w:tcPr>
          <w:p w14:paraId="214A1174" w14:textId="4AEF4433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Unsatisfactorily</w:t>
            </w:r>
          </w:p>
        </w:tc>
      </w:tr>
      <w:tr w:rsidR="00FB543B" w:rsidRPr="00FB543B" w14:paraId="156B2581" w14:textId="77777777" w:rsidTr="004A44AC">
        <w:trPr>
          <w:jc w:val="center"/>
        </w:trPr>
        <w:tc>
          <w:tcPr>
            <w:tcW w:w="3119" w:type="dxa"/>
            <w:vAlign w:val="center"/>
          </w:tcPr>
          <w:p w14:paraId="72061DF7" w14:textId="250F49C4" w:rsidR="00FB543B" w:rsidRPr="00595967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Admission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conditions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not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2977" w:type="dxa"/>
          </w:tcPr>
          <w:p w14:paraId="6FB888F6" w14:textId="335C914E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Not allowed</w:t>
            </w:r>
          </w:p>
        </w:tc>
      </w:tr>
    </w:tbl>
    <w:p w14:paraId="7925F013" w14:textId="77777777" w:rsidR="00FB543B" w:rsidRDefault="00FB543B" w:rsidP="00FB543B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</w:rPr>
      </w:pPr>
    </w:p>
    <w:p w14:paraId="3DA2CD2D" w14:textId="3F77FB9E" w:rsidR="004A6336" w:rsidRPr="00595967" w:rsidRDefault="00FB543B" w:rsidP="004A6336">
      <w:pPr>
        <w:pStyle w:val="1"/>
        <w:spacing w:line="240" w:lineRule="auto"/>
        <w:rPr>
          <w:color w:val="auto"/>
        </w:rPr>
      </w:pPr>
      <w:proofErr w:type="spellStart"/>
      <w:r w:rsidRPr="00FB543B">
        <w:rPr>
          <w:color w:val="auto"/>
        </w:rPr>
        <w:t>Additional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information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on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the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discipline</w:t>
      </w:r>
      <w:proofErr w:type="spellEnd"/>
      <w:r w:rsidRPr="00FB543B">
        <w:rPr>
          <w:color w:val="auto"/>
        </w:rPr>
        <w:t xml:space="preserve"> (</w:t>
      </w:r>
      <w:proofErr w:type="spellStart"/>
      <w:r w:rsidRPr="00FB543B">
        <w:rPr>
          <w:color w:val="auto"/>
        </w:rPr>
        <w:t>educational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component</w:t>
      </w:r>
      <w:proofErr w:type="spellEnd"/>
      <w:r w:rsidRPr="00FB543B">
        <w:rPr>
          <w:color w:val="auto"/>
        </w:rPr>
        <w:t>)</w:t>
      </w:r>
    </w:p>
    <w:p w14:paraId="391DADF7" w14:textId="77777777" w:rsidR="00FB543B" w:rsidRPr="00FB543B" w:rsidRDefault="00FB543B" w:rsidP="00FB543B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example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individual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task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criteria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its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evaluation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presented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Annex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A.</w:t>
      </w:r>
    </w:p>
    <w:p w14:paraId="365DEF04" w14:textId="42A7A9C2" w:rsidR="001435BE" w:rsidRPr="00595967" w:rsidRDefault="00FB543B" w:rsidP="00FB543B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example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test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presented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Annex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B.</w:t>
      </w:r>
    </w:p>
    <w:p w14:paraId="69E6EBDD" w14:textId="77777777" w:rsidR="00FB543B" w:rsidRDefault="00FB543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7B6ECC0" w14:textId="77777777" w:rsidR="00FB543B" w:rsidRDefault="00FB543B" w:rsidP="00595967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Work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program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discipline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syllabus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>):</w:t>
      </w:r>
    </w:p>
    <w:p w14:paraId="75F34F0D" w14:textId="5976DC59" w:rsidR="00BA590A" w:rsidRDefault="00FB543B" w:rsidP="00FB543B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Conducted</w:t>
      </w:r>
      <w:r w:rsidRPr="00FB543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by</w:t>
      </w:r>
      <w:r w:rsidR="00B47838" w:rsidRPr="005959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Associate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Professor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of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International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Economics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Department</w:t>
      </w:r>
      <w:r w:rsidRPr="00C504E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504E2">
        <w:rPr>
          <w:rFonts w:asciiTheme="minorHAnsi" w:hAnsiTheme="minorHAnsi"/>
          <w:sz w:val="22"/>
          <w:szCs w:val="22"/>
        </w:rPr>
        <w:t>Ph.D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C504E2">
        <w:rPr>
          <w:rFonts w:asciiTheme="minorHAnsi" w:hAnsiTheme="minorHAnsi"/>
          <w:sz w:val="22"/>
          <w:szCs w:val="22"/>
        </w:rPr>
        <w:t>Associate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Professor</w:t>
      </w:r>
      <w:proofErr w:type="spellEnd"/>
    </w:p>
    <w:p w14:paraId="3FF0363F" w14:textId="0337A293" w:rsidR="00FB543B" w:rsidRPr="00595967" w:rsidRDefault="00FB543B" w:rsidP="00FB543B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              Anna KUKHARUK</w:t>
      </w:r>
      <w:r w:rsidRPr="00C504E2">
        <w:rPr>
          <w:rFonts w:asciiTheme="minorHAnsi" w:hAnsiTheme="minorHAnsi"/>
          <w:sz w:val="22"/>
          <w:szCs w:val="22"/>
        </w:rPr>
        <w:t xml:space="preserve"> </w:t>
      </w:r>
    </w:p>
    <w:p w14:paraId="798A9A63" w14:textId="77777777" w:rsidR="004A44C2" w:rsidRDefault="004A44C2" w:rsidP="004A44C2">
      <w:pPr>
        <w:rPr>
          <w:rFonts w:asciiTheme="minorHAnsi" w:hAnsiTheme="minorHAnsi"/>
          <w:b/>
          <w:bCs/>
          <w:iCs/>
          <w:sz w:val="24"/>
          <w:szCs w:val="24"/>
        </w:rPr>
      </w:pPr>
    </w:p>
    <w:p w14:paraId="5554F3FA" w14:textId="6E4D1411" w:rsidR="004A44C2" w:rsidRPr="004A44C2" w:rsidRDefault="004A44C2" w:rsidP="004A44C2">
      <w:pPr>
        <w:spacing w:line="240" w:lineRule="auto"/>
        <w:rPr>
          <w:rFonts w:asciiTheme="minorHAnsi" w:hAnsiTheme="minorHAnsi"/>
          <w:iCs/>
          <w:sz w:val="24"/>
          <w:szCs w:val="24"/>
        </w:rPr>
      </w:pPr>
      <w:proofErr w:type="spellStart"/>
      <w:r w:rsidRPr="004A44C2">
        <w:rPr>
          <w:rFonts w:asciiTheme="minorHAnsi" w:hAnsiTheme="minorHAnsi"/>
          <w:b/>
          <w:bCs/>
          <w:iCs/>
          <w:sz w:val="24"/>
          <w:szCs w:val="24"/>
        </w:rPr>
        <w:t>Approved</w:t>
      </w:r>
      <w:proofErr w:type="spellEnd"/>
      <w:r w:rsidRPr="004A44C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by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Department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International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Economics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11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26.05.2021)</w:t>
      </w:r>
    </w:p>
    <w:p w14:paraId="3C7B56C1" w14:textId="16B2DE42" w:rsidR="00B35C4E" w:rsidRDefault="004A44C2" w:rsidP="007572C7">
      <w:pPr>
        <w:pStyle w:val="HTML"/>
        <w:shd w:val="clear" w:color="auto" w:fill="F8F9FA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>A</w:t>
      </w: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>greed</w:t>
      </w: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 xml:space="preserve"> </w:t>
      </w:r>
      <w:r w:rsidRPr="004A44C2">
        <w:rPr>
          <w:rFonts w:asciiTheme="minorHAnsi" w:eastAsiaTheme="minorHAnsi" w:hAnsiTheme="minorHAnsi" w:cs="Times New Roman"/>
          <w:iCs/>
          <w:sz w:val="24"/>
          <w:szCs w:val="24"/>
          <w:lang w:val="uk-UA" w:eastAsia="en-US"/>
        </w:rPr>
        <w:t>at</w:t>
      </w:r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Methodical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Commission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faculty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10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from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15.06.2021)</w:t>
      </w:r>
    </w:p>
    <w:p w14:paraId="63800756" w14:textId="71F9618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71F6D89" w14:textId="5BB9CD0D" w:rsidR="006B4135" w:rsidRDefault="006B4135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1FC52FA" w14:textId="77777777" w:rsidR="006B4135" w:rsidRDefault="006B4135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21D119" w14:textId="77777777" w:rsidR="004A44C2" w:rsidRDefault="004A44C2" w:rsidP="004A44C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lastRenderedPageBreak/>
        <w:t>Annex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A</w:t>
      </w: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46A0E2A" w14:textId="77777777" w:rsidR="004A44C2" w:rsidRPr="004A44C2" w:rsidRDefault="004A44C2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4A44C2">
        <w:rPr>
          <w:rFonts w:asciiTheme="minorHAnsi" w:hAnsiTheme="minorHAnsi" w:cstheme="minorHAnsi"/>
          <w:b/>
          <w:i/>
          <w:iCs/>
          <w:caps/>
          <w:sz w:val="24"/>
          <w:szCs w:val="24"/>
        </w:rPr>
        <w:t>INDIVIDUAL TASK IN THE DISCIPLINE</w:t>
      </w:r>
    </w:p>
    <w:p w14:paraId="63AE3AA5" w14:textId="59651498" w:rsidR="004A44C2" w:rsidRPr="006B4135" w:rsidRDefault="006B4135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iCs/>
          <w:caps/>
          <w:sz w:val="24"/>
          <w:szCs w:val="24"/>
          <w:lang w:val="en-US"/>
        </w:rPr>
        <w:t>“</w:t>
      </w:r>
      <w:r w:rsidRPr="006B4135">
        <w:rPr>
          <w:rFonts w:asciiTheme="minorHAnsi" w:hAnsiTheme="minorHAnsi" w:cstheme="minorHAnsi"/>
          <w:b/>
          <w:i/>
          <w:iCs/>
          <w:caps/>
          <w:sz w:val="24"/>
          <w:szCs w:val="24"/>
        </w:rPr>
        <w:t>International project management</w:t>
      </w:r>
      <w:r>
        <w:rPr>
          <w:rFonts w:asciiTheme="minorHAnsi" w:hAnsiTheme="minorHAnsi" w:cstheme="minorHAnsi"/>
          <w:b/>
          <w:i/>
          <w:iCs/>
          <w:caps/>
          <w:sz w:val="24"/>
          <w:szCs w:val="24"/>
          <w:lang w:val="en-US"/>
        </w:rPr>
        <w:t>”</w:t>
      </w:r>
    </w:p>
    <w:p w14:paraId="6C3DD282" w14:textId="2E0CC088" w:rsidR="00595967" w:rsidRPr="00595967" w:rsidRDefault="004A44C2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4A44C2">
        <w:rPr>
          <w:rFonts w:asciiTheme="minorHAnsi" w:hAnsiTheme="minorHAnsi" w:cstheme="minorHAnsi"/>
          <w:b/>
          <w:i/>
          <w:iCs/>
          <w:caps/>
          <w:sz w:val="24"/>
          <w:szCs w:val="24"/>
        </w:rPr>
        <w:t>AND THE SYSTEM OF ITS EVALUATION</w:t>
      </w:r>
    </w:p>
    <w:p w14:paraId="1AC1B02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00BB7BCE" w14:textId="6C669418" w:rsidR="004A44C2" w:rsidRPr="004A44C2" w:rsidRDefault="004A44C2" w:rsidP="004A44C2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analyze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involvement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(2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student's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choice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processes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Industry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4.0.</w:t>
      </w:r>
    </w:p>
    <w:p w14:paraId="33EEC7FC" w14:textId="77777777" w:rsidR="004A44C2" w:rsidRPr="004A44C2" w:rsidRDefault="004A44C2" w:rsidP="004A44C2">
      <w:pPr>
        <w:pStyle w:val="a0"/>
        <w:spacing w:after="200"/>
        <w:ind w:left="108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analyze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using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methods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references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expert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method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macroeconomic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5C494F10" w14:textId="77777777" w:rsidR="004A44C2" w:rsidRPr="004A44C2" w:rsidRDefault="004A44C2" w:rsidP="004A44C2">
      <w:pPr>
        <w:pStyle w:val="a0"/>
        <w:spacing w:after="200"/>
        <w:ind w:left="108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to c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ompare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basis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readiness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for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implementation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Industry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4.0.</w:t>
      </w:r>
    </w:p>
    <w:p w14:paraId="4DB85EF7" w14:textId="77777777" w:rsidR="004A44C2" w:rsidRPr="004A44C2" w:rsidRDefault="004A44C2" w:rsidP="004A44C2">
      <w:pPr>
        <w:ind w:left="1134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2.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Perform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Give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examples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innovative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according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description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scheme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35201913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</w:p>
    <w:p w14:paraId="2B6EC499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Concept</w:t>
      </w:r>
      <w:proofErr w:type="spellEnd"/>
    </w:p>
    <w:p w14:paraId="5378DB20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Implementation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period</w:t>
      </w:r>
      <w:proofErr w:type="spellEnd"/>
    </w:p>
    <w:p w14:paraId="5E7B47A5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Participants</w:t>
      </w:r>
      <w:proofErr w:type="spellEnd"/>
    </w:p>
    <w:p w14:paraId="2D75D383" w14:textId="3A7869CC" w:rsidR="00595967" w:rsidRDefault="004A44C2" w:rsidP="004A44C2">
      <w:pPr>
        <w:ind w:left="1134" w:hanging="141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expected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effects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FEBD49E" w14:textId="77777777" w:rsidR="00F0180A" w:rsidRPr="00595967" w:rsidRDefault="00F0180A" w:rsidP="004A44C2">
      <w:pPr>
        <w:pStyle w:val="a0"/>
        <w:ind w:hanging="141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5AD042D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Format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: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printed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document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with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standard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page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university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discipline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author's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name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group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city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year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).</w:t>
      </w:r>
    </w:p>
    <w:p w14:paraId="19861794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Structure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: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Introduction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part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consisting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2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sections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(1)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; 2)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Conclusions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484356EA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Volume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: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up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15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pages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4.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Font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Times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New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Roman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14, 1.5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space</w:t>
      </w:r>
      <w:proofErr w:type="spellEnd"/>
    </w:p>
    <w:p w14:paraId="3483A9FF" w14:textId="5A6A3A27" w:rsidR="00595967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Graphs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tables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are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required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114F1933" w14:textId="15CA541C" w:rsidR="00595967" w:rsidRPr="00595967" w:rsidRDefault="004A44C2" w:rsidP="00595967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E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>VALUATION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SYSTEM 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2"/>
        <w:gridCol w:w="3456"/>
      </w:tblGrid>
      <w:tr w:rsidR="004A44C2" w:rsidRPr="00595967" w14:paraId="43D7A580" w14:textId="77777777" w:rsidTr="004A44C2">
        <w:trPr>
          <w:trHeight w:val="52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2866643" w14:textId="2F48CEEA" w:rsidR="004A44C2" w:rsidRPr="00595967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assessment</w:t>
            </w:r>
            <w:proofErr w:type="spellEnd"/>
          </w:p>
        </w:tc>
      </w:tr>
      <w:tr w:rsidR="004A44C2" w:rsidRPr="00595967" w14:paraId="7097A27B" w14:textId="77777777" w:rsidTr="004A44C2">
        <w:trPr>
          <w:trHeight w:val="529"/>
          <w:jc w:val="center"/>
        </w:trPr>
        <w:tc>
          <w:tcPr>
            <w:tcW w:w="3117" w:type="pct"/>
            <w:shd w:val="clear" w:color="auto" w:fill="D9D9D9"/>
            <w:vAlign w:val="center"/>
          </w:tcPr>
          <w:p w14:paraId="42F4F25F" w14:textId="367550ED" w:rsidR="004A44C2" w:rsidRPr="00595967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1883" w:type="pct"/>
            <w:shd w:val="clear" w:color="auto" w:fill="D9D9D9"/>
            <w:vAlign w:val="center"/>
          </w:tcPr>
          <w:p w14:paraId="4A02FC4E" w14:textId="4B2AB9B4" w:rsidR="004A44C2" w:rsidRPr="004A44C2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Points</w:t>
            </w:r>
          </w:p>
        </w:tc>
      </w:tr>
      <w:tr w:rsidR="004A44C2" w:rsidRPr="00595967" w14:paraId="363EDE6C" w14:textId="77777777" w:rsidTr="004A44C2">
        <w:trPr>
          <w:jc w:val="center"/>
        </w:trPr>
        <w:tc>
          <w:tcPr>
            <w:tcW w:w="3117" w:type="pct"/>
          </w:tcPr>
          <w:p w14:paraId="04414033" w14:textId="6E74F568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Completeness of coverage of answers to component tasks</w:t>
            </w:r>
          </w:p>
        </w:tc>
        <w:tc>
          <w:tcPr>
            <w:tcW w:w="1883" w:type="pct"/>
            <w:vAlign w:val="center"/>
          </w:tcPr>
          <w:p w14:paraId="56488D36" w14:textId="398FAC1C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</w:t>
            </w:r>
          </w:p>
        </w:tc>
      </w:tr>
      <w:tr w:rsidR="004A44C2" w:rsidRPr="00595967" w14:paraId="350AF22B" w14:textId="77777777" w:rsidTr="004A44C2">
        <w:trPr>
          <w:jc w:val="center"/>
        </w:trPr>
        <w:tc>
          <w:tcPr>
            <w:tcW w:w="3117" w:type="pct"/>
          </w:tcPr>
          <w:p w14:paraId="24E7A961" w14:textId="0C0425CA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The amount of information sources used</w:t>
            </w:r>
          </w:p>
        </w:tc>
        <w:tc>
          <w:tcPr>
            <w:tcW w:w="1883" w:type="pct"/>
            <w:vAlign w:val="center"/>
          </w:tcPr>
          <w:p w14:paraId="6659C767" w14:textId="0F989F40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4</w:t>
            </w:r>
          </w:p>
        </w:tc>
      </w:tr>
      <w:tr w:rsidR="004A44C2" w:rsidRPr="00595967" w14:paraId="1B48CEB7" w14:textId="77777777" w:rsidTr="004A44C2">
        <w:trPr>
          <w:jc w:val="center"/>
        </w:trPr>
        <w:tc>
          <w:tcPr>
            <w:tcW w:w="3117" w:type="pct"/>
          </w:tcPr>
          <w:p w14:paraId="7FF920B4" w14:textId="741D8F3D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The level of expression of the author's own opinion</w:t>
            </w:r>
          </w:p>
        </w:tc>
        <w:tc>
          <w:tcPr>
            <w:tcW w:w="1883" w:type="pct"/>
            <w:vAlign w:val="center"/>
          </w:tcPr>
          <w:p w14:paraId="1368855E" w14:textId="4E69EAC2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4A44C2" w:rsidRPr="00595967" w14:paraId="4B58EC9A" w14:textId="77777777" w:rsidTr="004A44C2">
        <w:trPr>
          <w:trHeight w:val="387"/>
          <w:jc w:val="center"/>
        </w:trPr>
        <w:tc>
          <w:tcPr>
            <w:tcW w:w="3117" w:type="pct"/>
          </w:tcPr>
          <w:p w14:paraId="532F065D" w14:textId="678B9BE2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Saturation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graphic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analytical material</w:t>
            </w:r>
          </w:p>
        </w:tc>
        <w:tc>
          <w:tcPr>
            <w:tcW w:w="1883" w:type="pct"/>
            <w:vAlign w:val="center"/>
          </w:tcPr>
          <w:p w14:paraId="4E140D5A" w14:textId="0DB34F2B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4A44C2" w:rsidRPr="00595967" w14:paraId="1BE633DE" w14:textId="1027EAA9" w:rsidTr="004A44C2">
        <w:trPr>
          <w:trHeight w:val="493"/>
          <w:jc w:val="center"/>
        </w:trPr>
        <w:tc>
          <w:tcPr>
            <w:tcW w:w="3117" w:type="pct"/>
          </w:tcPr>
          <w:p w14:paraId="2D79B134" w14:textId="5A72DC02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883" w:type="pct"/>
            <w:shd w:val="clear" w:color="auto" w:fill="auto"/>
          </w:tcPr>
          <w:p w14:paraId="66620FFD" w14:textId="5B62D6FA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15</w:t>
            </w:r>
          </w:p>
        </w:tc>
      </w:tr>
    </w:tbl>
    <w:p w14:paraId="32AFE7AF" w14:textId="5209C788" w:rsidR="00595967" w:rsidRDefault="00595967" w:rsidP="0059596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97D" w14:textId="0B3C52A7" w:rsidR="00B35C4E" w:rsidRDefault="00B35C4E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43B996D" w14:textId="2A0D5255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1C563A" w14:textId="4624D69F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E4A6CA7" w14:textId="583702CE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1738542" w14:textId="57CC0872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96CE497" w14:textId="77777777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FD717DF" w14:textId="59BBB1E8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0A500B4" w14:textId="77777777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C209C3" w14:textId="7BCE07C7" w:rsidR="00CD55C8" w:rsidRP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lastRenderedPageBreak/>
        <w:t>Annex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en-US"/>
        </w:rPr>
        <w:t>B</w:t>
      </w:r>
    </w:p>
    <w:p w14:paraId="37F92D30" w14:textId="4C6AD2D2" w:rsidR="00CD55C8" w:rsidRPr="004A44C2" w:rsidRDefault="004A44C2" w:rsidP="00CD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Assignment of the modular test</w:t>
      </w:r>
    </w:p>
    <w:p w14:paraId="4ECE405E" w14:textId="77777777" w:rsidR="00F0180A" w:rsidRDefault="00F0180A" w:rsidP="00F0180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AC519B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purpose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establish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integrated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students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'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acquisition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knowledge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skills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based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results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studying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discipline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During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mastering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material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students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offered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solve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problem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modular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consists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six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tasks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: a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block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three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closed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two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open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problems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4C37229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proposed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perform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control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following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08FF7A58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1.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bases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management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4C0547BA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2.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Organization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international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business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571C004C" w14:textId="019D8889" w:rsidR="00F0180A" w:rsidRPr="00AF7091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3.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Objects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project-oriented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management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tasks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situations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6DBAC84D" w14:textId="77777777" w:rsidR="004A44C2" w:rsidRDefault="004A44C2" w:rsidP="00F0180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D9A8CFC" w14:textId="77777777" w:rsidR="004A44C2" w:rsidRDefault="004A44C2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</w:t>
      </w:r>
      <w:proofErr w:type="spellStart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typical</w:t>
      </w:r>
      <w:proofErr w:type="spellEnd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task</w:t>
      </w:r>
      <w:proofErr w:type="spellEnd"/>
    </w:p>
    <w:p w14:paraId="2DB4035D" w14:textId="77777777" w:rsidR="004A44C2" w:rsidRDefault="004A44C2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E67C2D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Test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part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7DA9C1EF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main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characteristics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7481F13F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complexity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risk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high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cost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3810EECE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limited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budget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unique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result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7CA6247B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limited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continuity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need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for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control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CD2861C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2.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criteria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for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successful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following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036FAABB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performed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according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customer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expectations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6DF57124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performed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allocated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7C026E88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a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unique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result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was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obtained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budget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574C60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Choose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one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correct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statement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2419A0D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totality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all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called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063B56A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portfolio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includes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interrelated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209DFC32" w14:textId="77777777" w:rsid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may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not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included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9ACE13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Theoretical part.</w:t>
      </w:r>
    </w:p>
    <w:p w14:paraId="41E055CA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4.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To reveal the advantages and disadvantages of Trello and Slack software products for project management tasks.</w:t>
      </w:r>
    </w:p>
    <w:p w14:paraId="56480AA3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5.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Explain the content of the organizational structure of project management.</w:t>
      </w:r>
    </w:p>
    <w:p w14:paraId="24CCEA68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>Situation.</w:t>
      </w:r>
    </w:p>
    <w:p w14:paraId="38BA19DC" w14:textId="64494D6E" w:rsidR="00F0180A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6.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Provide economic recommendations for solving the problem of the enterprise (each student receives an individual situation in addition to the MCR option)</w:t>
      </w:r>
    </w:p>
    <w:p w14:paraId="6750EA45" w14:textId="77777777" w:rsidR="00F0180A" w:rsidRPr="00D05181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7DA7F401" w14:textId="77777777" w:rsidR="00D05181" w:rsidRPr="00595967" w:rsidRDefault="00D05181" w:rsidP="00D05181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E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VALUATION SYSTEM 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41219B" w:rsidRPr="00595967" w14:paraId="3DC7FCE3" w14:textId="77777777" w:rsidTr="00E64D55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98BA865" w14:textId="0FEE0E16" w:rsidR="0041219B" w:rsidRPr="00595967" w:rsidRDefault="00D05181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assessment</w:t>
            </w:r>
            <w:proofErr w:type="spellEnd"/>
          </w:p>
        </w:tc>
      </w:tr>
      <w:tr w:rsidR="00D05181" w:rsidRPr="00595967" w14:paraId="368D5E74" w14:textId="77777777" w:rsidTr="0041219B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3C3D7445" w14:textId="663B6CCC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2553" w:type="dxa"/>
            <w:shd w:val="clear" w:color="auto" w:fill="D9D9D9"/>
            <w:vAlign w:val="center"/>
          </w:tcPr>
          <w:p w14:paraId="7B5CEA17" w14:textId="10C9B032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Points</w:t>
            </w:r>
          </w:p>
        </w:tc>
      </w:tr>
      <w:tr w:rsidR="00D05181" w:rsidRPr="00595967" w14:paraId="5A44C7FD" w14:textId="77777777" w:rsidTr="00A72A92">
        <w:trPr>
          <w:jc w:val="center"/>
        </w:trPr>
        <w:tc>
          <w:tcPr>
            <w:tcW w:w="6809" w:type="dxa"/>
          </w:tcPr>
          <w:p w14:paraId="686D69C5" w14:textId="51B07F5F" w:rsidR="00D05181" w:rsidRPr="00595967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Completeness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coverage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answers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2553" w:type="dxa"/>
            <w:vAlign w:val="center"/>
          </w:tcPr>
          <w:p w14:paraId="31BDD297" w14:textId="05DAB9AB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10 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</w:tr>
      <w:tr w:rsidR="00D05181" w:rsidRPr="00595967" w14:paraId="440845AD" w14:textId="77777777" w:rsidTr="0041219B">
        <w:trPr>
          <w:jc w:val="center"/>
        </w:trPr>
        <w:tc>
          <w:tcPr>
            <w:tcW w:w="6809" w:type="dxa"/>
            <w:vAlign w:val="center"/>
          </w:tcPr>
          <w:p w14:paraId="1BB92CA6" w14:textId="0AE05755" w:rsidR="00D05181" w:rsidRPr="00595967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Accuracy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logic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material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2553" w:type="dxa"/>
            <w:vAlign w:val="center"/>
          </w:tcPr>
          <w:p w14:paraId="40818641" w14:textId="552738AA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</w:tr>
      <w:tr w:rsidR="00D05181" w:rsidRPr="00595967" w14:paraId="591A2779" w14:textId="77777777" w:rsidTr="0041219B">
        <w:trPr>
          <w:trHeight w:val="493"/>
          <w:jc w:val="center"/>
        </w:trPr>
        <w:tc>
          <w:tcPr>
            <w:tcW w:w="6809" w:type="dxa"/>
            <w:vAlign w:val="center"/>
          </w:tcPr>
          <w:p w14:paraId="0C65E46E" w14:textId="70264FD6" w:rsidR="00D05181" w:rsidRPr="00D05181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553" w:type="dxa"/>
            <w:vAlign w:val="center"/>
          </w:tcPr>
          <w:p w14:paraId="3BF8F6A0" w14:textId="029479D5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09AD4895" w14:textId="77777777" w:rsidR="00CD55C8" w:rsidRPr="00595967" w:rsidRDefault="00CD55C8" w:rsidP="004121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59596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B4A8" w14:textId="77777777" w:rsidR="00B8275A" w:rsidRDefault="00B8275A" w:rsidP="004E0EDF">
      <w:pPr>
        <w:spacing w:line="240" w:lineRule="auto"/>
      </w:pPr>
      <w:r>
        <w:separator/>
      </w:r>
    </w:p>
  </w:endnote>
  <w:endnote w:type="continuationSeparator" w:id="0">
    <w:p w14:paraId="5956453D" w14:textId="77777777" w:rsidR="00B8275A" w:rsidRDefault="00B8275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F798" w14:textId="77777777" w:rsidR="00B8275A" w:rsidRDefault="00B8275A" w:rsidP="004E0EDF">
      <w:pPr>
        <w:spacing w:line="240" w:lineRule="auto"/>
      </w:pPr>
      <w:r>
        <w:separator/>
      </w:r>
    </w:p>
  </w:footnote>
  <w:footnote w:type="continuationSeparator" w:id="0">
    <w:p w14:paraId="7460AFED" w14:textId="77777777" w:rsidR="00B8275A" w:rsidRDefault="00B8275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A2755"/>
    <w:multiLevelType w:val="hybridMultilevel"/>
    <w:tmpl w:val="05C846FC"/>
    <w:lvl w:ilvl="0" w:tplc="A1EC6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1F5A"/>
    <w:multiLevelType w:val="hybridMultilevel"/>
    <w:tmpl w:val="0400C314"/>
    <w:lvl w:ilvl="0" w:tplc="92007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346B9"/>
    <w:multiLevelType w:val="hybridMultilevel"/>
    <w:tmpl w:val="D5F81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710BB"/>
    <w:rsid w:val="00087AFC"/>
    <w:rsid w:val="00096E2B"/>
    <w:rsid w:val="000C40A0"/>
    <w:rsid w:val="000D1F73"/>
    <w:rsid w:val="000F01A9"/>
    <w:rsid w:val="00100BEB"/>
    <w:rsid w:val="001435BE"/>
    <w:rsid w:val="001943AA"/>
    <w:rsid w:val="00195E8B"/>
    <w:rsid w:val="00196355"/>
    <w:rsid w:val="001B293B"/>
    <w:rsid w:val="001C63A5"/>
    <w:rsid w:val="001D56C1"/>
    <w:rsid w:val="0023533A"/>
    <w:rsid w:val="0024717A"/>
    <w:rsid w:val="00253BCC"/>
    <w:rsid w:val="00270675"/>
    <w:rsid w:val="00306C33"/>
    <w:rsid w:val="00331677"/>
    <w:rsid w:val="00395D1F"/>
    <w:rsid w:val="003B57D5"/>
    <w:rsid w:val="003C1370"/>
    <w:rsid w:val="003C70D8"/>
    <w:rsid w:val="003D35CF"/>
    <w:rsid w:val="003E680A"/>
    <w:rsid w:val="003F0A41"/>
    <w:rsid w:val="0041219B"/>
    <w:rsid w:val="004442EE"/>
    <w:rsid w:val="0046632F"/>
    <w:rsid w:val="00494B8C"/>
    <w:rsid w:val="004A44C2"/>
    <w:rsid w:val="004A6336"/>
    <w:rsid w:val="004D1575"/>
    <w:rsid w:val="004E0EDF"/>
    <w:rsid w:val="004F6918"/>
    <w:rsid w:val="005251A5"/>
    <w:rsid w:val="00530BFF"/>
    <w:rsid w:val="005413FF"/>
    <w:rsid w:val="00556E26"/>
    <w:rsid w:val="00560DED"/>
    <w:rsid w:val="00595967"/>
    <w:rsid w:val="005D764D"/>
    <w:rsid w:val="005F4692"/>
    <w:rsid w:val="006757B0"/>
    <w:rsid w:val="006B4135"/>
    <w:rsid w:val="006B5A3C"/>
    <w:rsid w:val="006E65B0"/>
    <w:rsid w:val="006F0553"/>
    <w:rsid w:val="006F5C29"/>
    <w:rsid w:val="007077B2"/>
    <w:rsid w:val="00707E53"/>
    <w:rsid w:val="00714AB2"/>
    <w:rsid w:val="007244E1"/>
    <w:rsid w:val="007572C7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E3214"/>
    <w:rsid w:val="009F69B9"/>
    <w:rsid w:val="009F751E"/>
    <w:rsid w:val="00A2464E"/>
    <w:rsid w:val="00A2798C"/>
    <w:rsid w:val="00A642F0"/>
    <w:rsid w:val="00A7728C"/>
    <w:rsid w:val="00A90398"/>
    <w:rsid w:val="00AA6B23"/>
    <w:rsid w:val="00AB05C9"/>
    <w:rsid w:val="00AD5593"/>
    <w:rsid w:val="00AE41A6"/>
    <w:rsid w:val="00AF7091"/>
    <w:rsid w:val="00B20824"/>
    <w:rsid w:val="00B24271"/>
    <w:rsid w:val="00B35C4E"/>
    <w:rsid w:val="00B40317"/>
    <w:rsid w:val="00B47838"/>
    <w:rsid w:val="00B8275A"/>
    <w:rsid w:val="00B84FD1"/>
    <w:rsid w:val="00BA28A9"/>
    <w:rsid w:val="00BA590A"/>
    <w:rsid w:val="00C301EF"/>
    <w:rsid w:val="00C32BA6"/>
    <w:rsid w:val="00C42A21"/>
    <w:rsid w:val="00C504E2"/>
    <w:rsid w:val="00C55C12"/>
    <w:rsid w:val="00C93B2F"/>
    <w:rsid w:val="00CD55C8"/>
    <w:rsid w:val="00D05181"/>
    <w:rsid w:val="00D05879"/>
    <w:rsid w:val="00D2172D"/>
    <w:rsid w:val="00D47FBA"/>
    <w:rsid w:val="00D525C0"/>
    <w:rsid w:val="00D82DA7"/>
    <w:rsid w:val="00D85BF8"/>
    <w:rsid w:val="00D92509"/>
    <w:rsid w:val="00DA701C"/>
    <w:rsid w:val="00E0088D"/>
    <w:rsid w:val="00E06AC5"/>
    <w:rsid w:val="00E17713"/>
    <w:rsid w:val="00E4302C"/>
    <w:rsid w:val="00E64D55"/>
    <w:rsid w:val="00E65E3B"/>
    <w:rsid w:val="00EA0EB9"/>
    <w:rsid w:val="00EB4F56"/>
    <w:rsid w:val="00F0180A"/>
    <w:rsid w:val="00F162DC"/>
    <w:rsid w:val="00F25DB2"/>
    <w:rsid w:val="00F4512D"/>
    <w:rsid w:val="00F51B26"/>
    <w:rsid w:val="00F677B9"/>
    <w:rsid w:val="00F77E2B"/>
    <w:rsid w:val="00F935DE"/>
    <w:rsid w:val="00F95D78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B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1"/>
    <w:link w:val="HTML"/>
    <w:uiPriority w:val="99"/>
    <w:rsid w:val="00FB543B"/>
    <w:rPr>
      <w:rFonts w:ascii="Courier New" w:hAnsi="Courier New" w:cs="Courier New"/>
      <w:lang w:val="ru-UA" w:eastAsia="ru-UA"/>
    </w:rPr>
  </w:style>
  <w:style w:type="character" w:customStyle="1" w:styleId="y2iqfc">
    <w:name w:val="y2iqfc"/>
    <w:basedOn w:val="a1"/>
    <w:rsid w:val="00FB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i.ua/co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scribd.com/author/353258687/Project-Management-Institute-Project-Management-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Анна Кухарук</cp:lastModifiedBy>
  <cp:revision>2</cp:revision>
  <cp:lastPrinted>2020-09-07T13:50:00Z</cp:lastPrinted>
  <dcterms:created xsi:type="dcterms:W3CDTF">2021-10-09T18:00:00Z</dcterms:created>
  <dcterms:modified xsi:type="dcterms:W3CDTF">2021-10-09T18:00:00Z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