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537BCB">
        <w:trPr>
          <w:trHeight w:val="1124"/>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US"/>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08B38963" w:rsidR="00AE41A6" w:rsidRPr="008148A3" w:rsidRDefault="00537BCB" w:rsidP="00AE41A6">
            <w:pPr>
              <w:spacing w:line="240" w:lineRule="auto"/>
              <w:ind w:left="-71"/>
              <w:jc w:val="center"/>
              <w:rPr>
                <w:rFonts w:asciiTheme="minorHAnsi" w:hAnsiTheme="minorHAnsi"/>
                <w:b/>
                <w:color w:val="0070C0"/>
                <w:sz w:val="24"/>
                <w:szCs w:val="24"/>
              </w:rPr>
            </w:pPr>
            <w:r w:rsidRPr="00537BCB">
              <w:rPr>
                <w:rFonts w:asciiTheme="minorHAnsi" w:hAnsiTheme="minorHAnsi"/>
                <w:b/>
                <w:noProof/>
                <w:color w:val="0070C0"/>
                <w:sz w:val="24"/>
                <w:szCs w:val="24"/>
                <w:lang w:val="en-US"/>
              </w:rPr>
              <w:drawing>
                <wp:inline distT="0" distB="0" distL="0" distR="0" wp14:anchorId="6AAA4539" wp14:editId="368F9F66">
                  <wp:extent cx="770255" cy="810895"/>
                  <wp:effectExtent l="0" t="0" r="0" b="8255"/>
                  <wp:docPr id="9" name="Рисунок 8"/>
                  <wp:cNvGraphicFramePr/>
                  <a:graphic xmlns:a="http://schemas.openxmlformats.org/drawingml/2006/main">
                    <a:graphicData uri="http://schemas.openxmlformats.org/drawingml/2006/picture">
                      <pic:pic xmlns:pic="http://schemas.openxmlformats.org/drawingml/2006/picture">
                        <pic:nvPicPr>
                          <pic:cNvPr id="9" name="Рисунок 8"/>
                          <pic:cNvPicPr/>
                        </pic:nvPicPr>
                        <pic:blipFill>
                          <a:blip r:embed="rId12" cstate="print"/>
                          <a:srcRect/>
                          <a:stretch>
                            <a:fillRect/>
                          </a:stretch>
                        </pic:blipFill>
                        <pic:spPr bwMode="auto">
                          <a:xfrm>
                            <a:off x="0" y="0"/>
                            <a:ext cx="770255" cy="810895"/>
                          </a:xfrm>
                          <a:prstGeom prst="rect">
                            <a:avLst/>
                          </a:prstGeom>
                          <a:noFill/>
                          <a:ln w="9525">
                            <a:noFill/>
                            <a:miter lim="800000"/>
                            <a:headEnd/>
                            <a:tailEnd/>
                          </a:ln>
                        </pic:spPr>
                      </pic:pic>
                    </a:graphicData>
                  </a:graphic>
                </wp:inline>
              </w:drawing>
            </w:r>
          </w:p>
        </w:tc>
        <w:tc>
          <w:tcPr>
            <w:tcW w:w="3227" w:type="dxa"/>
            <w:tcBorders>
              <w:left w:val="single" w:sz="4" w:space="0" w:color="auto"/>
            </w:tcBorders>
            <w:vAlign w:val="center"/>
          </w:tcPr>
          <w:p w14:paraId="704B2463" w14:textId="5E915370" w:rsidR="00AE41A6" w:rsidRPr="008148A3" w:rsidRDefault="006E4369"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міжнародної економіки</w:t>
            </w:r>
          </w:p>
        </w:tc>
      </w:tr>
      <w:tr w:rsidR="007E3190" w:rsidRPr="008148A3" w14:paraId="37B76EE3" w14:textId="77777777" w:rsidTr="00D525C0">
        <w:trPr>
          <w:trHeight w:val="628"/>
        </w:trPr>
        <w:tc>
          <w:tcPr>
            <w:tcW w:w="10206" w:type="dxa"/>
            <w:gridSpan w:val="3"/>
          </w:tcPr>
          <w:p w14:paraId="45D25797" w14:textId="77777777" w:rsidR="00977658" w:rsidRPr="00977658" w:rsidRDefault="00977658" w:rsidP="000F10A9">
            <w:pPr>
              <w:spacing w:before="120"/>
              <w:jc w:val="center"/>
              <w:rPr>
                <w:rFonts w:asciiTheme="minorHAnsi" w:hAnsiTheme="minorHAnsi"/>
                <w:b/>
                <w:color w:val="002060"/>
                <w:sz w:val="48"/>
                <w:szCs w:val="48"/>
                <w:lang w:val="en-GB"/>
              </w:rPr>
            </w:pPr>
            <w:r w:rsidRPr="00977658">
              <w:rPr>
                <w:rFonts w:asciiTheme="minorHAnsi" w:hAnsiTheme="minorHAnsi"/>
                <w:b/>
                <w:color w:val="002060"/>
                <w:sz w:val="48"/>
                <w:szCs w:val="48"/>
                <w:lang w:val="en-GB"/>
              </w:rPr>
              <w:t>INTERNATIONAL INVESTMENT ACTIVITY</w:t>
            </w:r>
          </w:p>
          <w:p w14:paraId="46D36ADD" w14:textId="370C3046" w:rsidR="007E3190" w:rsidRPr="00C32BA6" w:rsidRDefault="00977658" w:rsidP="004A6336">
            <w:pPr>
              <w:jc w:val="center"/>
              <w:rPr>
                <w:rFonts w:asciiTheme="minorHAnsi" w:hAnsiTheme="minorHAnsi"/>
                <w:b/>
                <w:color w:val="002060"/>
                <w:sz w:val="36"/>
                <w:szCs w:val="36"/>
              </w:rPr>
            </w:pPr>
            <w:r w:rsidRPr="00ED4847">
              <w:rPr>
                <w:rFonts w:asciiTheme="minorHAnsi" w:hAnsiTheme="minorHAnsi"/>
                <w:b/>
                <w:color w:val="002060"/>
                <w:sz w:val="36"/>
                <w:szCs w:val="36"/>
              </w:rPr>
              <w:t xml:space="preserve">Working program of the discipline </w:t>
            </w:r>
            <w:r w:rsidRPr="00C32BA6">
              <w:rPr>
                <w:rFonts w:asciiTheme="minorHAnsi" w:hAnsiTheme="minorHAnsi"/>
                <w:b/>
                <w:color w:val="002060"/>
                <w:sz w:val="36"/>
                <w:szCs w:val="36"/>
              </w:rPr>
              <w:t>(</w:t>
            </w:r>
            <w:r w:rsidRPr="00ED4847">
              <w:rPr>
                <w:rFonts w:asciiTheme="minorHAnsi" w:hAnsiTheme="minorHAnsi"/>
                <w:b/>
                <w:color w:val="002060"/>
                <w:sz w:val="36"/>
                <w:szCs w:val="36"/>
              </w:rPr>
              <w:t>Syllabus</w:t>
            </w:r>
            <w:r w:rsidRPr="00C32BA6">
              <w:rPr>
                <w:rFonts w:asciiTheme="minorHAnsi" w:hAnsiTheme="minorHAnsi"/>
                <w:b/>
                <w:color w:val="002060"/>
                <w:sz w:val="36"/>
                <w:szCs w:val="36"/>
              </w:rPr>
              <w:t>)</w:t>
            </w:r>
          </w:p>
        </w:tc>
      </w:tr>
    </w:tbl>
    <w:p w14:paraId="2E4C324D" w14:textId="0E050BAA" w:rsidR="00AA6B23" w:rsidRPr="004472C0" w:rsidRDefault="000F10A9" w:rsidP="00AA6B23">
      <w:pPr>
        <w:pStyle w:val="1"/>
        <w:numPr>
          <w:ilvl w:val="0"/>
          <w:numId w:val="0"/>
        </w:numPr>
        <w:shd w:val="clear" w:color="auto" w:fill="BFBFBF" w:themeFill="background1" w:themeFillShade="BF"/>
        <w:spacing w:line="240" w:lineRule="auto"/>
        <w:jc w:val="center"/>
      </w:pPr>
      <w:r w:rsidRPr="00853910">
        <w:rPr>
          <w:lang w:val="en-GB"/>
        </w:rPr>
        <w:t>Details of the discipline</w:t>
      </w:r>
    </w:p>
    <w:tbl>
      <w:tblPr>
        <w:tblStyle w:val="-211"/>
        <w:tblW w:w="10206" w:type="dxa"/>
        <w:tblInd w:w="108" w:type="dxa"/>
        <w:tblLook w:val="04A0" w:firstRow="1" w:lastRow="0" w:firstColumn="1" w:lastColumn="0" w:noHBand="0" w:noVBand="1"/>
      </w:tblPr>
      <w:tblGrid>
        <w:gridCol w:w="2694"/>
        <w:gridCol w:w="7512"/>
      </w:tblGrid>
      <w:tr w:rsidR="00BF262B"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6F93259B" w:rsidR="00BF262B" w:rsidRPr="005251A5" w:rsidRDefault="00BF262B" w:rsidP="00BF262B">
            <w:pPr>
              <w:spacing w:before="20" w:after="20" w:line="240" w:lineRule="auto"/>
              <w:rPr>
                <w:rFonts w:asciiTheme="minorHAnsi" w:hAnsiTheme="minorHAnsi"/>
                <w:sz w:val="22"/>
                <w:szCs w:val="22"/>
              </w:rPr>
            </w:pPr>
            <w:r w:rsidRPr="00853910">
              <w:rPr>
                <w:rFonts w:asciiTheme="minorHAnsi" w:hAnsiTheme="minorHAnsi"/>
                <w:sz w:val="22"/>
                <w:szCs w:val="22"/>
                <w:lang w:val="en-GB"/>
              </w:rPr>
              <w:t>The level of higher education</w:t>
            </w:r>
          </w:p>
        </w:tc>
        <w:tc>
          <w:tcPr>
            <w:tcW w:w="7512" w:type="dxa"/>
          </w:tcPr>
          <w:p w14:paraId="7DD49FCF" w14:textId="463A7E10" w:rsidR="00BF262B" w:rsidRPr="00A35B90" w:rsidRDefault="00A35B90" w:rsidP="00BF262B">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35B90">
              <w:rPr>
                <w:rFonts w:ascii="Calibri" w:hAnsi="Calibri"/>
                <w:bCs w:val="0"/>
                <w:i/>
                <w:color w:val="0070C0"/>
                <w:sz w:val="22"/>
                <w:szCs w:val="22"/>
              </w:rPr>
              <w:t>Second (master's)</w:t>
            </w:r>
          </w:p>
        </w:tc>
      </w:tr>
      <w:tr w:rsidR="00BF262B"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2F7C753D" w:rsidR="00BF262B" w:rsidRPr="005251A5" w:rsidRDefault="00BF262B" w:rsidP="00BF262B">
            <w:pPr>
              <w:spacing w:before="20" w:after="20" w:line="240" w:lineRule="auto"/>
              <w:rPr>
                <w:rFonts w:asciiTheme="minorHAnsi" w:hAnsiTheme="minorHAnsi"/>
                <w:sz w:val="22"/>
                <w:szCs w:val="22"/>
              </w:rPr>
            </w:pPr>
            <w:r w:rsidRPr="00853910">
              <w:rPr>
                <w:rFonts w:asciiTheme="minorHAnsi" w:hAnsiTheme="minorHAnsi"/>
                <w:sz w:val="22"/>
                <w:szCs w:val="22"/>
                <w:lang w:val="en-GB"/>
              </w:rPr>
              <w:t>Branch of knowledge</w:t>
            </w:r>
          </w:p>
        </w:tc>
        <w:tc>
          <w:tcPr>
            <w:tcW w:w="7512" w:type="dxa"/>
          </w:tcPr>
          <w:p w14:paraId="04723E14" w14:textId="0040E36C" w:rsidR="00BF262B" w:rsidRPr="00A2798C" w:rsidRDefault="00BF262B" w:rsidP="00BF262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853910">
              <w:rPr>
                <w:rFonts w:asciiTheme="minorHAnsi" w:hAnsiTheme="minorHAnsi"/>
                <w:i/>
                <w:color w:val="0070C0"/>
                <w:sz w:val="22"/>
                <w:szCs w:val="22"/>
                <w:lang w:val="en-GB"/>
              </w:rPr>
              <w:t>05 Social and behavioural sciences</w:t>
            </w:r>
          </w:p>
        </w:tc>
      </w:tr>
      <w:tr w:rsidR="00BF262B"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28BD985E" w:rsidR="00BF262B" w:rsidRPr="005251A5" w:rsidRDefault="00BF262B" w:rsidP="00BF262B">
            <w:pPr>
              <w:spacing w:before="20" w:after="20" w:line="240" w:lineRule="auto"/>
              <w:rPr>
                <w:rFonts w:asciiTheme="minorHAnsi" w:hAnsiTheme="minorHAnsi"/>
                <w:sz w:val="22"/>
                <w:szCs w:val="22"/>
              </w:rPr>
            </w:pPr>
            <w:r w:rsidRPr="00853910">
              <w:rPr>
                <w:rFonts w:asciiTheme="minorHAnsi" w:hAnsiTheme="minorHAnsi"/>
                <w:sz w:val="22"/>
                <w:szCs w:val="22"/>
                <w:lang w:val="en-GB"/>
              </w:rPr>
              <w:t>Specialty</w:t>
            </w:r>
          </w:p>
        </w:tc>
        <w:tc>
          <w:tcPr>
            <w:tcW w:w="7512" w:type="dxa"/>
          </w:tcPr>
          <w:p w14:paraId="4E6EFE5C" w14:textId="329F309D" w:rsidR="00BF262B" w:rsidRPr="00A2798C" w:rsidRDefault="00BF262B" w:rsidP="00BF262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853910">
              <w:rPr>
                <w:rFonts w:asciiTheme="minorHAnsi" w:hAnsiTheme="minorHAnsi"/>
                <w:i/>
                <w:color w:val="0070C0"/>
                <w:sz w:val="22"/>
                <w:szCs w:val="22"/>
                <w:lang w:val="en-GB"/>
              </w:rPr>
              <w:t>051 Economics</w:t>
            </w:r>
          </w:p>
        </w:tc>
      </w:tr>
      <w:tr w:rsidR="00BF262B"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4F733EA3" w:rsidR="00BF262B" w:rsidRPr="005251A5" w:rsidRDefault="00BF262B" w:rsidP="00BF262B">
            <w:pPr>
              <w:spacing w:before="20" w:after="20" w:line="240" w:lineRule="auto"/>
              <w:rPr>
                <w:rFonts w:asciiTheme="minorHAnsi" w:hAnsiTheme="minorHAnsi"/>
                <w:sz w:val="22"/>
                <w:szCs w:val="22"/>
              </w:rPr>
            </w:pPr>
            <w:r w:rsidRPr="00853910">
              <w:rPr>
                <w:rFonts w:asciiTheme="minorHAnsi" w:hAnsiTheme="minorHAnsi"/>
                <w:sz w:val="22"/>
                <w:szCs w:val="22"/>
                <w:lang w:val="en-GB"/>
              </w:rPr>
              <w:t>Educational program</w:t>
            </w:r>
          </w:p>
        </w:tc>
        <w:tc>
          <w:tcPr>
            <w:tcW w:w="7512" w:type="dxa"/>
          </w:tcPr>
          <w:p w14:paraId="7356B3FD" w14:textId="73C14B28" w:rsidR="00BF262B" w:rsidRPr="00A2798C" w:rsidRDefault="00BF262B" w:rsidP="00BF262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853910">
              <w:rPr>
                <w:rFonts w:asciiTheme="minorHAnsi" w:hAnsiTheme="minorHAnsi"/>
                <w:i/>
                <w:color w:val="0070C0"/>
                <w:sz w:val="22"/>
                <w:szCs w:val="22"/>
                <w:lang w:val="en-GB"/>
              </w:rPr>
              <w:t>International Economics</w:t>
            </w:r>
          </w:p>
        </w:tc>
      </w:tr>
      <w:tr w:rsidR="00BF262B"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83765D4" w:rsidR="00BF262B" w:rsidRPr="005251A5" w:rsidRDefault="00BF262B" w:rsidP="00BF262B">
            <w:pPr>
              <w:spacing w:before="20" w:after="20" w:line="240" w:lineRule="auto"/>
              <w:rPr>
                <w:rFonts w:asciiTheme="minorHAnsi" w:hAnsiTheme="minorHAnsi"/>
                <w:sz w:val="22"/>
                <w:szCs w:val="22"/>
              </w:rPr>
            </w:pPr>
            <w:r w:rsidRPr="00853910">
              <w:rPr>
                <w:rFonts w:asciiTheme="minorHAnsi" w:hAnsiTheme="minorHAnsi"/>
                <w:sz w:val="22"/>
                <w:szCs w:val="22"/>
                <w:lang w:val="en-GB"/>
              </w:rPr>
              <w:t>Discipline status</w:t>
            </w:r>
          </w:p>
        </w:tc>
        <w:tc>
          <w:tcPr>
            <w:tcW w:w="7512" w:type="dxa"/>
          </w:tcPr>
          <w:p w14:paraId="74E958CF" w14:textId="7A7B19B2" w:rsidR="00BF262B" w:rsidRPr="00A2798C" w:rsidRDefault="00210BAC" w:rsidP="00BF262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D81FBB">
              <w:rPr>
                <w:rFonts w:asciiTheme="minorHAnsi" w:hAnsiTheme="minorHAnsi"/>
                <w:i/>
                <w:color w:val="0070C0"/>
                <w:sz w:val="22"/>
                <w:szCs w:val="22"/>
              </w:rPr>
              <w:t>Selective</w:t>
            </w:r>
          </w:p>
        </w:tc>
      </w:tr>
      <w:tr w:rsidR="00BF262B"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C3729A0" w:rsidR="00BF262B" w:rsidRPr="005251A5" w:rsidRDefault="00BF262B" w:rsidP="00BF262B">
            <w:pPr>
              <w:spacing w:before="20" w:after="20" w:line="240" w:lineRule="auto"/>
              <w:rPr>
                <w:rFonts w:asciiTheme="minorHAnsi" w:hAnsiTheme="minorHAnsi"/>
                <w:sz w:val="22"/>
                <w:szCs w:val="22"/>
              </w:rPr>
            </w:pPr>
            <w:r w:rsidRPr="00853910">
              <w:rPr>
                <w:rFonts w:asciiTheme="minorHAnsi" w:hAnsiTheme="minorHAnsi"/>
                <w:sz w:val="22"/>
                <w:szCs w:val="22"/>
                <w:lang w:val="en-GB"/>
              </w:rPr>
              <w:t>Form of study</w:t>
            </w:r>
          </w:p>
        </w:tc>
        <w:tc>
          <w:tcPr>
            <w:tcW w:w="7512" w:type="dxa"/>
          </w:tcPr>
          <w:p w14:paraId="52CF135A" w14:textId="03A45A4C" w:rsidR="00BF262B" w:rsidRPr="00A2798C" w:rsidRDefault="00210BAC" w:rsidP="00BF262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853910">
              <w:rPr>
                <w:rFonts w:asciiTheme="minorHAnsi" w:hAnsiTheme="minorHAnsi"/>
                <w:i/>
                <w:color w:val="0070C0"/>
                <w:sz w:val="22"/>
                <w:szCs w:val="22"/>
                <w:lang w:val="en-GB"/>
              </w:rPr>
              <w:t>full-time study</w:t>
            </w:r>
          </w:p>
        </w:tc>
      </w:tr>
      <w:tr w:rsidR="00BF262B"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4CCDE489" w:rsidR="00BF262B" w:rsidRPr="005251A5" w:rsidRDefault="00BF262B" w:rsidP="00BF262B">
            <w:pPr>
              <w:spacing w:before="20" w:after="20" w:line="240" w:lineRule="auto"/>
              <w:rPr>
                <w:rFonts w:asciiTheme="minorHAnsi" w:hAnsiTheme="minorHAnsi"/>
                <w:sz w:val="22"/>
                <w:szCs w:val="22"/>
              </w:rPr>
            </w:pPr>
            <w:r w:rsidRPr="00853910">
              <w:rPr>
                <w:rFonts w:asciiTheme="minorHAnsi" w:hAnsiTheme="minorHAnsi"/>
                <w:sz w:val="22"/>
                <w:szCs w:val="22"/>
                <w:lang w:val="en-GB"/>
              </w:rPr>
              <w:t>Year of preparation, semester</w:t>
            </w:r>
          </w:p>
        </w:tc>
        <w:tc>
          <w:tcPr>
            <w:tcW w:w="7512" w:type="dxa"/>
          </w:tcPr>
          <w:p w14:paraId="2FA5512F" w14:textId="0C74A4DF" w:rsidR="00BF262B" w:rsidRPr="00A2798C" w:rsidRDefault="000E545F" w:rsidP="00BF262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w:t>
            </w:r>
            <w:bookmarkStart w:id="0" w:name="_GoBack"/>
            <w:bookmarkEnd w:id="0"/>
            <w:r w:rsidR="004F5925">
              <w:rPr>
                <w:rFonts w:asciiTheme="minorHAnsi" w:hAnsiTheme="minorHAnsi"/>
                <w:i/>
                <w:color w:val="0070C0"/>
                <w:sz w:val="22"/>
                <w:szCs w:val="22"/>
              </w:rPr>
              <w:t xml:space="preserve"> </w:t>
            </w:r>
            <w:r w:rsidR="00210BAC" w:rsidRPr="00210BAC">
              <w:rPr>
                <w:rFonts w:asciiTheme="minorHAnsi" w:hAnsiTheme="minorHAnsi"/>
                <w:i/>
                <w:color w:val="0070C0"/>
                <w:sz w:val="22"/>
                <w:szCs w:val="22"/>
              </w:rPr>
              <w:t>th year, spring semester</w:t>
            </w:r>
          </w:p>
        </w:tc>
      </w:tr>
      <w:tr w:rsidR="00BF262B"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5904CC8B" w:rsidR="00BF262B" w:rsidRPr="005251A5" w:rsidRDefault="00BF262B" w:rsidP="00BF262B">
            <w:pPr>
              <w:spacing w:before="20" w:after="20" w:line="240" w:lineRule="auto"/>
              <w:rPr>
                <w:rFonts w:asciiTheme="minorHAnsi" w:hAnsiTheme="minorHAnsi"/>
                <w:sz w:val="22"/>
                <w:szCs w:val="22"/>
              </w:rPr>
            </w:pPr>
            <w:r w:rsidRPr="00853910">
              <w:rPr>
                <w:rFonts w:asciiTheme="minorHAnsi" w:hAnsiTheme="minorHAnsi"/>
                <w:sz w:val="22"/>
                <w:szCs w:val="22"/>
                <w:lang w:val="en-GB"/>
              </w:rPr>
              <w:t>The scope of discipline</w:t>
            </w:r>
          </w:p>
        </w:tc>
        <w:tc>
          <w:tcPr>
            <w:tcW w:w="7512" w:type="dxa"/>
          </w:tcPr>
          <w:p w14:paraId="287DB125" w14:textId="4BEF966D" w:rsidR="00BF262B" w:rsidRPr="00A2798C" w:rsidRDefault="00BF262B" w:rsidP="00BF262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120</w:t>
            </w:r>
          </w:p>
        </w:tc>
      </w:tr>
      <w:tr w:rsidR="00BF262B"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1DEB247B" w:rsidR="00BF262B" w:rsidRPr="005251A5" w:rsidRDefault="00BF262B" w:rsidP="00BF262B">
            <w:pPr>
              <w:spacing w:before="20" w:after="20" w:line="240" w:lineRule="auto"/>
              <w:rPr>
                <w:rFonts w:asciiTheme="minorHAnsi" w:hAnsiTheme="minorHAnsi"/>
                <w:sz w:val="22"/>
                <w:szCs w:val="22"/>
              </w:rPr>
            </w:pPr>
            <w:r w:rsidRPr="00853910">
              <w:rPr>
                <w:rFonts w:asciiTheme="minorHAnsi" w:hAnsiTheme="minorHAnsi"/>
                <w:sz w:val="22"/>
                <w:szCs w:val="22"/>
                <w:lang w:val="en-GB"/>
              </w:rPr>
              <w:t>Semester control / control measures</w:t>
            </w:r>
          </w:p>
        </w:tc>
        <w:tc>
          <w:tcPr>
            <w:tcW w:w="7512" w:type="dxa"/>
          </w:tcPr>
          <w:p w14:paraId="3CADA6BC" w14:textId="4D93AD7A" w:rsidR="00BF262B" w:rsidRPr="00124C56" w:rsidRDefault="00124C56" w:rsidP="00BF262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lang w:val="en-US"/>
              </w:rPr>
              <w:t>test</w:t>
            </w:r>
          </w:p>
        </w:tc>
      </w:tr>
      <w:tr w:rsidR="00BF262B"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082B8E5D" w:rsidR="00BF262B" w:rsidRPr="005251A5" w:rsidRDefault="00BF262B" w:rsidP="00BF262B">
            <w:pPr>
              <w:spacing w:before="20" w:after="20" w:line="240" w:lineRule="auto"/>
              <w:rPr>
                <w:rFonts w:asciiTheme="minorHAnsi" w:hAnsiTheme="minorHAnsi"/>
                <w:sz w:val="22"/>
                <w:szCs w:val="22"/>
              </w:rPr>
            </w:pPr>
            <w:r w:rsidRPr="00853910">
              <w:rPr>
                <w:rFonts w:asciiTheme="minorHAnsi" w:hAnsiTheme="minorHAnsi"/>
                <w:sz w:val="22"/>
                <w:szCs w:val="22"/>
                <w:lang w:val="en-GB"/>
              </w:rPr>
              <w:t>Timetable</w:t>
            </w:r>
          </w:p>
        </w:tc>
        <w:tc>
          <w:tcPr>
            <w:tcW w:w="7512" w:type="dxa"/>
          </w:tcPr>
          <w:p w14:paraId="3B68E03D" w14:textId="13287397" w:rsidR="00BF262B" w:rsidRPr="00A2798C" w:rsidRDefault="00144AC4" w:rsidP="00BF262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144AC4">
              <w:rPr>
                <w:rFonts w:asciiTheme="minorHAnsi" w:hAnsiTheme="minorHAnsi"/>
                <w:i/>
                <w:sz w:val="22"/>
                <w:szCs w:val="22"/>
                <w:lang w:val="en-US"/>
              </w:rPr>
              <w:t>according to the schedule</w:t>
            </w:r>
          </w:p>
        </w:tc>
      </w:tr>
      <w:tr w:rsidR="00BF262B"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6B075C22" w:rsidR="00BF262B" w:rsidRPr="005251A5" w:rsidRDefault="00BF262B" w:rsidP="00BF262B">
            <w:pPr>
              <w:spacing w:before="20" w:after="20" w:line="240" w:lineRule="auto"/>
              <w:rPr>
                <w:rFonts w:asciiTheme="minorHAnsi" w:hAnsiTheme="minorHAnsi"/>
                <w:sz w:val="22"/>
                <w:szCs w:val="22"/>
              </w:rPr>
            </w:pPr>
            <w:r w:rsidRPr="00853910">
              <w:rPr>
                <w:rFonts w:asciiTheme="minorHAnsi" w:hAnsiTheme="minorHAnsi"/>
                <w:sz w:val="22"/>
                <w:szCs w:val="22"/>
                <w:lang w:val="en-GB"/>
              </w:rPr>
              <w:t>Language of instruction</w:t>
            </w:r>
          </w:p>
        </w:tc>
        <w:tc>
          <w:tcPr>
            <w:tcW w:w="7512" w:type="dxa"/>
          </w:tcPr>
          <w:p w14:paraId="4BABE680" w14:textId="14B9189E" w:rsidR="00BF262B" w:rsidRPr="00124C56" w:rsidRDefault="00124C56" w:rsidP="00BF262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US"/>
              </w:rPr>
            </w:pPr>
            <w:r>
              <w:rPr>
                <w:rFonts w:asciiTheme="minorHAnsi" w:hAnsiTheme="minorHAnsi"/>
                <w:i/>
                <w:color w:val="0070C0"/>
                <w:sz w:val="22"/>
                <w:szCs w:val="22"/>
                <w:lang w:val="en-US"/>
              </w:rPr>
              <w:t>English</w:t>
            </w:r>
          </w:p>
        </w:tc>
      </w:tr>
      <w:tr w:rsidR="00BF262B"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785C08C" w14:textId="77777777" w:rsidR="00BF262B" w:rsidRPr="00853910" w:rsidRDefault="00BF262B" w:rsidP="00BF262B">
            <w:pPr>
              <w:spacing w:before="20" w:after="20" w:line="240" w:lineRule="auto"/>
              <w:rPr>
                <w:rFonts w:asciiTheme="minorHAnsi" w:hAnsiTheme="minorHAnsi"/>
                <w:sz w:val="22"/>
                <w:szCs w:val="22"/>
                <w:lang w:val="en-GB"/>
              </w:rPr>
            </w:pPr>
            <w:r w:rsidRPr="00853910">
              <w:rPr>
                <w:rFonts w:asciiTheme="minorHAnsi" w:hAnsiTheme="minorHAnsi"/>
                <w:sz w:val="22"/>
                <w:szCs w:val="22"/>
                <w:lang w:val="en-GB"/>
              </w:rPr>
              <w:t>Information about</w:t>
            </w:r>
          </w:p>
          <w:p w14:paraId="2433B376" w14:textId="21388989" w:rsidR="00BF262B" w:rsidRPr="005251A5" w:rsidRDefault="00BF262B" w:rsidP="00BF262B">
            <w:pPr>
              <w:spacing w:before="20" w:after="20" w:line="240" w:lineRule="auto"/>
              <w:rPr>
                <w:rFonts w:asciiTheme="minorHAnsi" w:hAnsiTheme="minorHAnsi"/>
                <w:sz w:val="22"/>
                <w:szCs w:val="22"/>
              </w:rPr>
            </w:pPr>
            <w:r w:rsidRPr="00853910">
              <w:rPr>
                <w:rFonts w:asciiTheme="minorHAnsi" w:hAnsiTheme="minorHAnsi"/>
                <w:sz w:val="22"/>
                <w:szCs w:val="22"/>
                <w:lang w:val="en-GB"/>
              </w:rPr>
              <w:t>course leader / teachers</w:t>
            </w:r>
          </w:p>
        </w:tc>
        <w:tc>
          <w:tcPr>
            <w:tcW w:w="7512" w:type="dxa"/>
          </w:tcPr>
          <w:p w14:paraId="4A796019" w14:textId="77777777" w:rsidR="00124C56" w:rsidRPr="00853910" w:rsidRDefault="00124C56" w:rsidP="00124C56">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en-GB"/>
              </w:rPr>
            </w:pPr>
            <w:r>
              <w:rPr>
                <w:rFonts w:asciiTheme="minorHAnsi" w:hAnsiTheme="minorHAnsi"/>
                <w:sz w:val="22"/>
                <w:szCs w:val="22"/>
                <w:lang w:val="en-GB"/>
              </w:rPr>
              <w:t>Lecturer</w:t>
            </w:r>
            <w:r w:rsidRPr="00853910">
              <w:rPr>
                <w:rFonts w:asciiTheme="minorHAnsi" w:hAnsiTheme="minorHAnsi"/>
                <w:sz w:val="22"/>
                <w:szCs w:val="22"/>
                <w:lang w:val="en-GB"/>
              </w:rPr>
              <w:t xml:space="preserve">: </w:t>
            </w:r>
            <w:r w:rsidRPr="00853910">
              <w:rPr>
                <w:rFonts w:asciiTheme="minorHAnsi" w:hAnsiTheme="minorHAnsi"/>
                <w:i/>
                <w:color w:val="0070C0"/>
                <w:sz w:val="22"/>
                <w:szCs w:val="22"/>
                <w:lang w:val="en-GB"/>
              </w:rPr>
              <w:t xml:space="preserve">Doctor of Economics, Professor, Okhrimenko Oksana, </w:t>
            </w:r>
            <w:hyperlink r:id="rId13" w:history="1">
              <w:r w:rsidRPr="00853910">
                <w:rPr>
                  <w:rStyle w:val="a5"/>
                  <w:rFonts w:asciiTheme="minorHAnsi" w:hAnsiTheme="minorHAnsi"/>
                  <w:i/>
                  <w:sz w:val="22"/>
                  <w:szCs w:val="22"/>
                  <w:lang w:val="en-GB"/>
                </w:rPr>
                <w:t>o.okhrimenko@kpi.ua</w:t>
              </w:r>
            </w:hyperlink>
          </w:p>
          <w:p w14:paraId="5087E867" w14:textId="2D6870D5" w:rsidR="00BF262B" w:rsidRPr="00144AC4" w:rsidRDefault="00124C56" w:rsidP="00124C5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Pr>
                <w:rFonts w:asciiTheme="minorHAnsi" w:hAnsiTheme="minorHAnsi"/>
                <w:sz w:val="22"/>
                <w:szCs w:val="22"/>
                <w:lang w:val="en-GB"/>
              </w:rPr>
              <w:t>Practice</w:t>
            </w:r>
            <w:r w:rsidRPr="00853910">
              <w:rPr>
                <w:rFonts w:asciiTheme="minorHAnsi" w:hAnsiTheme="minorHAnsi"/>
                <w:sz w:val="22"/>
                <w:szCs w:val="22"/>
                <w:lang w:val="en-GB"/>
              </w:rPr>
              <w:t xml:space="preserve">: </w:t>
            </w:r>
            <w:r w:rsidRPr="00853910">
              <w:rPr>
                <w:rFonts w:asciiTheme="minorHAnsi" w:hAnsiTheme="minorHAnsi"/>
                <w:i/>
                <w:color w:val="0070C0"/>
                <w:sz w:val="22"/>
                <w:szCs w:val="22"/>
                <w:lang w:val="en-GB"/>
              </w:rPr>
              <w:t xml:space="preserve">Doctor of Economics, Professor, Okhrimenko Oksana, </w:t>
            </w:r>
            <w:hyperlink r:id="rId14" w:history="1">
              <w:r w:rsidRPr="00853910">
                <w:rPr>
                  <w:rStyle w:val="a5"/>
                  <w:rFonts w:asciiTheme="minorHAnsi" w:hAnsiTheme="minorHAnsi"/>
                  <w:i/>
                  <w:sz w:val="22"/>
                  <w:szCs w:val="22"/>
                  <w:lang w:val="en-GB"/>
                </w:rPr>
                <w:t>o.okhrimenko@kpi.ua</w:t>
              </w:r>
            </w:hyperlink>
          </w:p>
        </w:tc>
      </w:tr>
      <w:tr w:rsidR="00BF262B"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729AD2B5" w:rsidR="00BF262B" w:rsidRPr="005251A5" w:rsidRDefault="00BF262B" w:rsidP="00BF262B">
            <w:pPr>
              <w:spacing w:before="20" w:after="20" w:line="240" w:lineRule="auto"/>
              <w:rPr>
                <w:rFonts w:asciiTheme="minorHAnsi" w:hAnsiTheme="minorHAnsi"/>
                <w:sz w:val="22"/>
                <w:szCs w:val="22"/>
              </w:rPr>
            </w:pPr>
            <w:r w:rsidRPr="00853910">
              <w:rPr>
                <w:rFonts w:asciiTheme="minorHAnsi" w:hAnsiTheme="minorHAnsi"/>
                <w:sz w:val="22"/>
                <w:szCs w:val="22"/>
                <w:lang w:val="en-GB"/>
              </w:rPr>
              <w:t>The level of higher education</w:t>
            </w:r>
          </w:p>
        </w:tc>
        <w:tc>
          <w:tcPr>
            <w:tcW w:w="7512" w:type="dxa"/>
          </w:tcPr>
          <w:p w14:paraId="5CDD1149" w14:textId="14AC5855" w:rsidR="00BF262B" w:rsidRPr="005251A5" w:rsidRDefault="00BF262B" w:rsidP="00BF262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37A3D">
              <w:rPr>
                <w:rFonts w:asciiTheme="minorHAnsi" w:hAnsiTheme="minorHAnsi"/>
                <w:color w:val="0070C0"/>
                <w:sz w:val="22"/>
                <w:szCs w:val="22"/>
              </w:rPr>
              <w:t>https://classroom.google.com/c/MTQ0NTUyODIwMDE0?cjc=pw4g5wy</w:t>
            </w:r>
          </w:p>
        </w:tc>
      </w:tr>
    </w:tbl>
    <w:p w14:paraId="488F9975" w14:textId="63BAA9B0" w:rsidR="004A6336" w:rsidRPr="004472C0" w:rsidRDefault="00144AC4" w:rsidP="00AA6B23">
      <w:pPr>
        <w:pStyle w:val="1"/>
        <w:numPr>
          <w:ilvl w:val="0"/>
          <w:numId w:val="0"/>
        </w:numPr>
        <w:shd w:val="clear" w:color="auto" w:fill="BFBFBF" w:themeFill="background1" w:themeFillShade="BF"/>
        <w:spacing w:line="240" w:lineRule="auto"/>
        <w:jc w:val="center"/>
      </w:pPr>
      <w:r w:rsidRPr="00853910">
        <w:rPr>
          <w:lang w:val="en-GB"/>
        </w:rPr>
        <w:t>Curriculum</w:t>
      </w:r>
    </w:p>
    <w:p w14:paraId="1C13D230" w14:textId="64ED81A0" w:rsidR="0008581C" w:rsidRPr="00857384" w:rsidRDefault="0008581C" w:rsidP="0008581C">
      <w:pPr>
        <w:pStyle w:val="a0"/>
        <w:numPr>
          <w:ilvl w:val="0"/>
          <w:numId w:val="32"/>
        </w:numPr>
        <w:spacing w:line="240" w:lineRule="auto"/>
        <w:jc w:val="both"/>
        <w:rPr>
          <w:rFonts w:asciiTheme="minorHAnsi" w:hAnsiTheme="minorHAnsi"/>
          <w:b/>
          <w:color w:val="002060"/>
          <w:sz w:val="24"/>
          <w:szCs w:val="24"/>
          <w:lang w:val="en-GB"/>
        </w:rPr>
      </w:pPr>
      <w:r w:rsidRPr="00857384">
        <w:rPr>
          <w:rFonts w:asciiTheme="minorHAnsi" w:hAnsiTheme="minorHAnsi"/>
          <w:b/>
          <w:color w:val="002060"/>
          <w:sz w:val="24"/>
          <w:szCs w:val="24"/>
          <w:lang w:val="en-GB"/>
        </w:rPr>
        <w:t>Description of the discipline, its purpose, subject of study and learning outcomes</w:t>
      </w:r>
    </w:p>
    <w:p w14:paraId="6C215A9B" w14:textId="0C83666C" w:rsidR="00A31942" w:rsidRPr="0008581C" w:rsidRDefault="0008581C" w:rsidP="00443A44">
      <w:pPr>
        <w:pStyle w:val="af1"/>
        <w:ind w:left="0" w:firstLine="567"/>
        <w:jc w:val="both"/>
        <w:rPr>
          <w:rFonts w:asciiTheme="minorHAnsi" w:hAnsiTheme="minorHAnsi" w:cstheme="minorHAnsi"/>
          <w:color w:val="4F81BD" w:themeColor="accent1"/>
          <w:lang w:val="en-GB"/>
        </w:rPr>
      </w:pPr>
      <w:r w:rsidRPr="0008581C">
        <w:rPr>
          <w:rFonts w:asciiTheme="minorHAnsi" w:hAnsiTheme="minorHAnsi" w:cstheme="minorHAnsi"/>
          <w:b/>
          <w:bCs/>
          <w:color w:val="4F81BD" w:themeColor="accent1"/>
          <w:lang w:val="en-GB"/>
        </w:rPr>
        <w:t xml:space="preserve">The purpose of the discipline </w:t>
      </w:r>
      <w:r w:rsidRPr="0008581C">
        <w:rPr>
          <w:rFonts w:asciiTheme="minorHAnsi" w:hAnsiTheme="minorHAnsi" w:cstheme="minorHAnsi"/>
          <w:bCs/>
          <w:color w:val="4F81BD" w:themeColor="accent1"/>
          <w:lang w:val="en-GB"/>
        </w:rPr>
        <w:t>is to develop students' understanding of the laws of international investment, knowledge formation and acquisition of analytical skills in the field of foreign and foreign investment</w:t>
      </w:r>
      <w:r w:rsidR="003E7DD3" w:rsidRPr="0008581C">
        <w:rPr>
          <w:rFonts w:asciiTheme="minorHAnsi" w:hAnsiTheme="minorHAnsi" w:cstheme="minorHAnsi"/>
          <w:color w:val="4F81BD" w:themeColor="accent1"/>
          <w:lang w:val="en-GB"/>
        </w:rPr>
        <w:t xml:space="preserve">. </w:t>
      </w:r>
    </w:p>
    <w:p w14:paraId="36DBD607" w14:textId="0877A334" w:rsidR="003463FC" w:rsidRPr="0008581C" w:rsidRDefault="0008581C" w:rsidP="00081449">
      <w:pPr>
        <w:pStyle w:val="af1"/>
        <w:ind w:left="0" w:firstLine="567"/>
        <w:jc w:val="both"/>
        <w:rPr>
          <w:rFonts w:asciiTheme="minorHAnsi" w:hAnsiTheme="minorHAnsi" w:cstheme="minorHAnsi"/>
          <w:color w:val="4F81BD" w:themeColor="accent1"/>
          <w:lang w:val="en-GB"/>
        </w:rPr>
      </w:pPr>
      <w:r w:rsidRPr="0008581C">
        <w:rPr>
          <w:rFonts w:asciiTheme="minorHAnsi" w:hAnsiTheme="minorHAnsi" w:cstheme="minorHAnsi"/>
          <w:b/>
          <w:bCs/>
          <w:color w:val="4F81BD" w:themeColor="accent1"/>
          <w:lang w:val="en-GB"/>
        </w:rPr>
        <w:t xml:space="preserve">The subject of the discipline - </w:t>
      </w:r>
      <w:r w:rsidRPr="0008581C">
        <w:rPr>
          <w:rFonts w:asciiTheme="minorHAnsi" w:hAnsiTheme="minorHAnsi" w:cstheme="minorHAnsi"/>
          <w:bCs/>
          <w:color w:val="4F81BD" w:themeColor="accent1"/>
          <w:lang w:val="en-GB"/>
        </w:rPr>
        <w:t>the mechanisms of international investment activities in various segments of the international investment market</w:t>
      </w:r>
      <w:r w:rsidR="00081449" w:rsidRPr="0008581C">
        <w:rPr>
          <w:rFonts w:asciiTheme="minorHAnsi" w:hAnsiTheme="minorHAnsi" w:cstheme="minorHAnsi"/>
          <w:color w:val="4F81BD" w:themeColor="accent1"/>
          <w:lang w:val="en-GB"/>
        </w:rPr>
        <w:t>.</w:t>
      </w:r>
    </w:p>
    <w:p w14:paraId="10680DA8" w14:textId="06E1BF55" w:rsidR="00081449" w:rsidRPr="0008581C" w:rsidRDefault="0008581C" w:rsidP="00081449">
      <w:pPr>
        <w:pStyle w:val="af1"/>
        <w:ind w:left="0" w:firstLine="567"/>
        <w:jc w:val="both"/>
        <w:rPr>
          <w:rFonts w:asciiTheme="minorHAnsi" w:hAnsiTheme="minorHAnsi" w:cstheme="minorHAnsi"/>
          <w:color w:val="4F81BD" w:themeColor="accent1"/>
          <w:lang w:val="en-GB"/>
        </w:rPr>
      </w:pPr>
      <w:r w:rsidRPr="0008581C">
        <w:rPr>
          <w:rFonts w:asciiTheme="minorHAnsi" w:hAnsiTheme="minorHAnsi" w:cstheme="minorHAnsi"/>
          <w:color w:val="4F81BD" w:themeColor="accent1"/>
          <w:lang w:val="en-GB"/>
        </w:rPr>
        <w:t>Program learning outcomes</w:t>
      </w:r>
      <w:r w:rsidR="00081449" w:rsidRPr="0008581C">
        <w:rPr>
          <w:rFonts w:asciiTheme="minorHAnsi" w:hAnsiTheme="minorHAnsi" w:cstheme="minorHAnsi"/>
          <w:color w:val="4F81BD" w:themeColor="accent1"/>
          <w:lang w:val="en-GB"/>
        </w:rPr>
        <w:t>:</w:t>
      </w:r>
    </w:p>
    <w:p w14:paraId="41CBBFF4" w14:textId="056E0B28" w:rsidR="009A3B57" w:rsidRPr="0008581C" w:rsidRDefault="0008581C" w:rsidP="009A3B57">
      <w:pPr>
        <w:spacing w:after="120" w:line="240" w:lineRule="auto"/>
        <w:jc w:val="both"/>
        <w:rPr>
          <w:rFonts w:asciiTheme="minorHAnsi" w:hAnsiTheme="minorHAnsi" w:cstheme="minorHAnsi"/>
          <w:i/>
          <w:color w:val="0070C0"/>
          <w:sz w:val="24"/>
          <w:szCs w:val="24"/>
          <w:lang w:val="en-GB"/>
        </w:rPr>
      </w:pPr>
      <w:r w:rsidRPr="0008581C">
        <w:rPr>
          <w:rFonts w:asciiTheme="minorHAnsi" w:hAnsiTheme="minorHAnsi" w:cstheme="minorHAnsi"/>
          <w:i/>
          <w:color w:val="0070C0"/>
          <w:sz w:val="24"/>
          <w:szCs w:val="24"/>
          <w:lang w:val="en-GB"/>
        </w:rPr>
        <w:t>Competences</w:t>
      </w:r>
      <w:r w:rsidR="009A3B57" w:rsidRPr="0008581C">
        <w:rPr>
          <w:rFonts w:asciiTheme="minorHAnsi" w:hAnsiTheme="minorHAnsi" w:cstheme="minorHAnsi"/>
          <w:i/>
          <w:color w:val="0070C0"/>
          <w:sz w:val="24"/>
          <w:szCs w:val="24"/>
          <w:lang w:val="en-GB"/>
        </w:rPr>
        <w:t>:</w:t>
      </w:r>
    </w:p>
    <w:p w14:paraId="408FCCCE" w14:textId="11B452F7" w:rsidR="009A3B57" w:rsidRPr="0008581C" w:rsidRDefault="0008581C" w:rsidP="009A3B57">
      <w:pPr>
        <w:shd w:val="clear" w:color="auto" w:fill="FFFFFF"/>
        <w:spacing w:before="15" w:line="240" w:lineRule="auto"/>
        <w:jc w:val="both"/>
        <w:rPr>
          <w:rFonts w:asciiTheme="minorHAnsi" w:hAnsiTheme="minorHAnsi" w:cstheme="minorHAnsi"/>
          <w:i/>
          <w:color w:val="0070C0"/>
          <w:sz w:val="24"/>
          <w:szCs w:val="24"/>
          <w:lang w:val="en-GB"/>
        </w:rPr>
      </w:pPr>
      <w:r w:rsidRPr="0008581C">
        <w:rPr>
          <w:rFonts w:asciiTheme="minorHAnsi" w:hAnsiTheme="minorHAnsi" w:cstheme="minorHAnsi"/>
          <w:i/>
          <w:color w:val="0070C0"/>
          <w:sz w:val="24"/>
          <w:szCs w:val="24"/>
          <w:lang w:val="en-GB"/>
        </w:rPr>
        <w:t>Knowledge</w:t>
      </w:r>
      <w:r w:rsidR="009A3B57" w:rsidRPr="0008581C">
        <w:rPr>
          <w:rFonts w:asciiTheme="minorHAnsi" w:hAnsiTheme="minorHAnsi" w:cstheme="minorHAnsi"/>
          <w:i/>
          <w:color w:val="0070C0"/>
          <w:sz w:val="24"/>
          <w:szCs w:val="24"/>
          <w:lang w:val="en-GB"/>
        </w:rPr>
        <w:t xml:space="preserve">: </w:t>
      </w:r>
    </w:p>
    <w:p w14:paraId="670A92B1" w14:textId="0F5EBC2B" w:rsidR="0008581C" w:rsidRPr="0008581C" w:rsidRDefault="0008581C" w:rsidP="0008581C">
      <w:pPr>
        <w:pStyle w:val="a0"/>
        <w:numPr>
          <w:ilvl w:val="0"/>
          <w:numId w:val="15"/>
        </w:numPr>
        <w:shd w:val="clear" w:color="auto" w:fill="FFFFFF"/>
        <w:spacing w:before="15" w:line="240" w:lineRule="auto"/>
        <w:jc w:val="both"/>
        <w:rPr>
          <w:rFonts w:asciiTheme="minorHAnsi" w:hAnsiTheme="minorHAnsi" w:cstheme="minorHAnsi"/>
          <w:iCs/>
          <w:color w:val="0070C0"/>
          <w:sz w:val="24"/>
          <w:szCs w:val="24"/>
          <w:lang w:val="en-GB"/>
        </w:rPr>
      </w:pPr>
      <w:r w:rsidRPr="0008581C">
        <w:rPr>
          <w:rFonts w:asciiTheme="minorHAnsi" w:hAnsiTheme="minorHAnsi" w:cstheme="minorHAnsi"/>
          <w:iCs/>
          <w:color w:val="0070C0"/>
          <w:sz w:val="24"/>
          <w:szCs w:val="24"/>
          <w:lang w:val="en-GB"/>
        </w:rPr>
        <w:t>acquire knowledge of investment theory, legal and methodological foundations of organization and implementation of investment activities;</w:t>
      </w:r>
    </w:p>
    <w:p w14:paraId="1BAA6F3D" w14:textId="11FAD7DD" w:rsidR="0008581C" w:rsidRPr="0008581C" w:rsidRDefault="0008581C" w:rsidP="0008581C">
      <w:pPr>
        <w:pStyle w:val="a0"/>
        <w:numPr>
          <w:ilvl w:val="0"/>
          <w:numId w:val="15"/>
        </w:numPr>
        <w:shd w:val="clear" w:color="auto" w:fill="FFFFFF"/>
        <w:spacing w:before="15" w:line="240" w:lineRule="auto"/>
        <w:jc w:val="both"/>
        <w:rPr>
          <w:rFonts w:asciiTheme="minorHAnsi" w:hAnsiTheme="minorHAnsi" w:cstheme="minorHAnsi"/>
          <w:iCs/>
          <w:color w:val="0070C0"/>
          <w:sz w:val="24"/>
          <w:szCs w:val="24"/>
          <w:lang w:val="en-GB"/>
        </w:rPr>
      </w:pPr>
      <w:r w:rsidRPr="0008581C">
        <w:rPr>
          <w:rFonts w:asciiTheme="minorHAnsi" w:hAnsiTheme="minorHAnsi" w:cstheme="minorHAnsi"/>
          <w:iCs/>
          <w:color w:val="0070C0"/>
          <w:sz w:val="24"/>
          <w:szCs w:val="24"/>
          <w:lang w:val="en-GB"/>
        </w:rPr>
        <w:t>get acquainted with the trends in the functioning of certain segments of the market of investment resources;</w:t>
      </w:r>
    </w:p>
    <w:p w14:paraId="1EAAF8C4" w14:textId="0276C481" w:rsidR="009A3B57" w:rsidRPr="0008581C" w:rsidRDefault="0008581C" w:rsidP="0008581C">
      <w:pPr>
        <w:pStyle w:val="a0"/>
        <w:numPr>
          <w:ilvl w:val="0"/>
          <w:numId w:val="15"/>
        </w:numPr>
        <w:shd w:val="clear" w:color="auto" w:fill="FFFFFF"/>
        <w:spacing w:before="15" w:line="240" w:lineRule="auto"/>
        <w:jc w:val="both"/>
        <w:rPr>
          <w:rFonts w:asciiTheme="minorHAnsi" w:hAnsiTheme="minorHAnsi" w:cstheme="minorHAnsi"/>
          <w:b/>
          <w:bCs/>
          <w:iCs/>
          <w:color w:val="4F81BD" w:themeColor="accent1"/>
          <w:sz w:val="24"/>
          <w:szCs w:val="24"/>
          <w:lang w:val="en-GB"/>
        </w:rPr>
      </w:pPr>
      <w:r w:rsidRPr="0008581C">
        <w:rPr>
          <w:rFonts w:asciiTheme="minorHAnsi" w:hAnsiTheme="minorHAnsi" w:cstheme="minorHAnsi"/>
          <w:iCs/>
          <w:color w:val="0070C0"/>
          <w:sz w:val="24"/>
          <w:szCs w:val="24"/>
          <w:lang w:val="en-GB"/>
        </w:rPr>
        <w:t>will form a system of knowledge about the peculiarities of investment activities in different countries</w:t>
      </w:r>
      <w:r w:rsidR="009A3B57" w:rsidRPr="0008581C">
        <w:rPr>
          <w:rFonts w:asciiTheme="minorHAnsi" w:hAnsiTheme="minorHAnsi" w:cstheme="minorHAnsi"/>
          <w:color w:val="4F81BD" w:themeColor="accent1"/>
          <w:sz w:val="24"/>
          <w:szCs w:val="24"/>
          <w:lang w:val="en-GB"/>
        </w:rPr>
        <w:t>;</w:t>
      </w:r>
    </w:p>
    <w:p w14:paraId="6A9FFACB" w14:textId="19B59B6E" w:rsidR="009A3B57" w:rsidRPr="0008581C" w:rsidRDefault="0008581C" w:rsidP="009A3B57">
      <w:pPr>
        <w:spacing w:after="120" w:line="240" w:lineRule="auto"/>
        <w:jc w:val="both"/>
        <w:rPr>
          <w:rFonts w:asciiTheme="minorHAnsi" w:hAnsiTheme="minorHAnsi" w:cstheme="minorHAnsi"/>
          <w:i/>
          <w:color w:val="4F81BD" w:themeColor="accent1"/>
          <w:sz w:val="24"/>
          <w:szCs w:val="24"/>
          <w:lang w:val="en-GB"/>
        </w:rPr>
      </w:pPr>
      <w:r w:rsidRPr="0008581C">
        <w:rPr>
          <w:rFonts w:asciiTheme="minorHAnsi" w:hAnsiTheme="minorHAnsi" w:cstheme="minorHAnsi"/>
          <w:i/>
          <w:color w:val="4F81BD" w:themeColor="accent1"/>
          <w:sz w:val="24"/>
          <w:szCs w:val="24"/>
          <w:lang w:val="en-GB"/>
        </w:rPr>
        <w:t>Skills</w:t>
      </w:r>
      <w:r w:rsidR="009A3B57" w:rsidRPr="0008581C">
        <w:rPr>
          <w:rFonts w:asciiTheme="minorHAnsi" w:hAnsiTheme="minorHAnsi" w:cstheme="minorHAnsi"/>
          <w:i/>
          <w:color w:val="4F81BD" w:themeColor="accent1"/>
          <w:sz w:val="24"/>
          <w:szCs w:val="24"/>
          <w:lang w:val="en-GB"/>
        </w:rPr>
        <w:t>:</w:t>
      </w:r>
    </w:p>
    <w:p w14:paraId="4F95052A" w14:textId="1E8DDF32" w:rsidR="0008581C" w:rsidRPr="0008581C" w:rsidRDefault="0008581C" w:rsidP="0008581C">
      <w:pPr>
        <w:pStyle w:val="a0"/>
        <w:numPr>
          <w:ilvl w:val="0"/>
          <w:numId w:val="15"/>
        </w:numPr>
        <w:spacing w:after="200" w:line="240" w:lineRule="auto"/>
        <w:jc w:val="both"/>
        <w:rPr>
          <w:rFonts w:asciiTheme="minorHAnsi" w:hAnsiTheme="minorHAnsi" w:cstheme="minorHAnsi"/>
          <w:color w:val="4F81BD" w:themeColor="accent1"/>
          <w:sz w:val="24"/>
          <w:szCs w:val="24"/>
          <w:lang w:val="en-GB"/>
        </w:rPr>
      </w:pPr>
      <w:r w:rsidRPr="0008581C">
        <w:rPr>
          <w:rFonts w:asciiTheme="minorHAnsi" w:hAnsiTheme="minorHAnsi" w:cstheme="minorHAnsi"/>
          <w:color w:val="4F81BD" w:themeColor="accent1"/>
          <w:sz w:val="24"/>
          <w:szCs w:val="24"/>
          <w:lang w:val="en-GB"/>
        </w:rPr>
        <w:t>be guided in the legislative framework of international investment activities;</w:t>
      </w:r>
    </w:p>
    <w:p w14:paraId="22F3F310" w14:textId="1628DE5A" w:rsidR="0008581C" w:rsidRPr="0008581C" w:rsidRDefault="00B3411D" w:rsidP="0008581C">
      <w:pPr>
        <w:pStyle w:val="a0"/>
        <w:numPr>
          <w:ilvl w:val="0"/>
          <w:numId w:val="15"/>
        </w:numPr>
        <w:spacing w:after="200" w:line="240" w:lineRule="auto"/>
        <w:jc w:val="both"/>
        <w:rPr>
          <w:rFonts w:asciiTheme="minorHAnsi" w:hAnsiTheme="minorHAnsi" w:cstheme="minorHAnsi"/>
          <w:color w:val="4F81BD" w:themeColor="accent1"/>
          <w:sz w:val="24"/>
          <w:szCs w:val="24"/>
          <w:lang w:val="en-GB"/>
        </w:rPr>
      </w:pPr>
      <w:r w:rsidRPr="0008581C">
        <w:rPr>
          <w:rFonts w:asciiTheme="minorHAnsi" w:hAnsiTheme="minorHAnsi" w:cstheme="minorHAnsi"/>
          <w:color w:val="4F81BD" w:themeColor="accent1"/>
          <w:sz w:val="24"/>
          <w:szCs w:val="24"/>
          <w:lang w:val="en-GB"/>
        </w:rPr>
        <w:t>analyse</w:t>
      </w:r>
      <w:r w:rsidR="0008581C" w:rsidRPr="0008581C">
        <w:rPr>
          <w:rFonts w:asciiTheme="minorHAnsi" w:hAnsiTheme="minorHAnsi" w:cstheme="minorHAnsi"/>
          <w:color w:val="4F81BD" w:themeColor="accent1"/>
          <w:sz w:val="24"/>
          <w:szCs w:val="24"/>
          <w:lang w:val="en-GB"/>
        </w:rPr>
        <w:t xml:space="preserve"> global investment trends;</w:t>
      </w:r>
    </w:p>
    <w:p w14:paraId="03C08408" w14:textId="2446F23C" w:rsidR="0008581C" w:rsidRPr="0008581C" w:rsidRDefault="0008581C" w:rsidP="0008581C">
      <w:pPr>
        <w:pStyle w:val="a0"/>
        <w:numPr>
          <w:ilvl w:val="0"/>
          <w:numId w:val="15"/>
        </w:numPr>
        <w:spacing w:after="200" w:line="240" w:lineRule="auto"/>
        <w:jc w:val="both"/>
        <w:rPr>
          <w:rFonts w:asciiTheme="minorHAnsi" w:hAnsiTheme="minorHAnsi" w:cstheme="minorHAnsi"/>
          <w:color w:val="4F81BD" w:themeColor="accent1"/>
          <w:sz w:val="24"/>
          <w:szCs w:val="24"/>
          <w:lang w:val="en-GB"/>
        </w:rPr>
      </w:pPr>
      <w:r w:rsidRPr="0008581C">
        <w:rPr>
          <w:rFonts w:asciiTheme="minorHAnsi" w:hAnsiTheme="minorHAnsi" w:cstheme="minorHAnsi"/>
          <w:color w:val="4F81BD" w:themeColor="accent1"/>
          <w:sz w:val="24"/>
          <w:szCs w:val="24"/>
          <w:lang w:val="en-GB"/>
        </w:rPr>
        <w:lastRenderedPageBreak/>
        <w:t>evaluate the effectiveness of state and supranational regulation of investment markets;</w:t>
      </w:r>
    </w:p>
    <w:p w14:paraId="0B95EADF" w14:textId="16EFA355" w:rsidR="0008581C" w:rsidRPr="0008581C" w:rsidRDefault="0008581C" w:rsidP="0008581C">
      <w:pPr>
        <w:pStyle w:val="a0"/>
        <w:numPr>
          <w:ilvl w:val="0"/>
          <w:numId w:val="15"/>
        </w:numPr>
        <w:spacing w:after="200" w:line="240" w:lineRule="auto"/>
        <w:jc w:val="both"/>
        <w:rPr>
          <w:rFonts w:asciiTheme="minorHAnsi" w:hAnsiTheme="minorHAnsi" w:cstheme="minorHAnsi"/>
          <w:color w:val="4F81BD" w:themeColor="accent1"/>
          <w:sz w:val="24"/>
          <w:szCs w:val="24"/>
          <w:lang w:val="en-GB"/>
        </w:rPr>
      </w:pPr>
      <w:r w:rsidRPr="0008581C">
        <w:rPr>
          <w:rFonts w:asciiTheme="minorHAnsi" w:hAnsiTheme="minorHAnsi" w:cstheme="minorHAnsi"/>
          <w:color w:val="4F81BD" w:themeColor="accent1"/>
          <w:sz w:val="24"/>
          <w:szCs w:val="24"/>
          <w:lang w:val="en-GB"/>
        </w:rPr>
        <w:t>assess the profitability of various investment instruments;</w:t>
      </w:r>
    </w:p>
    <w:p w14:paraId="116016D3" w14:textId="48C8CDF1" w:rsidR="0008581C" w:rsidRPr="0008581C" w:rsidRDefault="0008581C" w:rsidP="0008581C">
      <w:pPr>
        <w:pStyle w:val="a0"/>
        <w:numPr>
          <w:ilvl w:val="0"/>
          <w:numId w:val="15"/>
        </w:numPr>
        <w:spacing w:after="200" w:line="240" w:lineRule="auto"/>
        <w:jc w:val="both"/>
        <w:rPr>
          <w:rFonts w:asciiTheme="minorHAnsi" w:hAnsiTheme="minorHAnsi" w:cstheme="minorHAnsi"/>
          <w:color w:val="4F81BD" w:themeColor="accent1"/>
          <w:sz w:val="24"/>
          <w:szCs w:val="24"/>
          <w:lang w:val="en-GB"/>
        </w:rPr>
      </w:pPr>
      <w:r w:rsidRPr="0008581C">
        <w:rPr>
          <w:rFonts w:asciiTheme="minorHAnsi" w:hAnsiTheme="minorHAnsi" w:cstheme="minorHAnsi"/>
          <w:color w:val="4F81BD" w:themeColor="accent1"/>
          <w:sz w:val="24"/>
          <w:szCs w:val="24"/>
          <w:lang w:val="en-GB"/>
        </w:rPr>
        <w:t>determine the impact of exchange rates on the return on international investment;</w:t>
      </w:r>
    </w:p>
    <w:p w14:paraId="2E585DC4" w14:textId="77777777" w:rsidR="0008581C" w:rsidRPr="0008581C" w:rsidRDefault="0008581C" w:rsidP="0008581C">
      <w:pPr>
        <w:pStyle w:val="a0"/>
        <w:numPr>
          <w:ilvl w:val="0"/>
          <w:numId w:val="15"/>
        </w:numPr>
        <w:spacing w:after="200" w:line="240" w:lineRule="auto"/>
        <w:jc w:val="both"/>
        <w:rPr>
          <w:rFonts w:asciiTheme="minorHAnsi" w:hAnsiTheme="minorHAnsi" w:cstheme="minorHAnsi"/>
          <w:color w:val="4F81BD" w:themeColor="accent1"/>
          <w:sz w:val="24"/>
          <w:szCs w:val="24"/>
          <w:lang w:val="en-GB"/>
        </w:rPr>
      </w:pPr>
      <w:r w:rsidRPr="0008581C">
        <w:rPr>
          <w:rFonts w:asciiTheme="minorHAnsi" w:hAnsiTheme="minorHAnsi" w:cstheme="minorHAnsi"/>
          <w:color w:val="4F81BD" w:themeColor="accent1"/>
          <w:sz w:val="24"/>
          <w:szCs w:val="24"/>
          <w:lang w:val="en-GB"/>
        </w:rPr>
        <w:t>Habits:</w:t>
      </w:r>
    </w:p>
    <w:p w14:paraId="0F11FC20" w14:textId="16724D73" w:rsidR="0008581C" w:rsidRPr="0008581C" w:rsidRDefault="0008581C" w:rsidP="0008581C">
      <w:pPr>
        <w:pStyle w:val="a0"/>
        <w:numPr>
          <w:ilvl w:val="0"/>
          <w:numId w:val="15"/>
        </w:numPr>
        <w:spacing w:after="200" w:line="240" w:lineRule="auto"/>
        <w:jc w:val="both"/>
        <w:rPr>
          <w:rFonts w:asciiTheme="minorHAnsi" w:hAnsiTheme="minorHAnsi" w:cstheme="minorHAnsi"/>
          <w:color w:val="4F81BD" w:themeColor="accent1"/>
          <w:sz w:val="24"/>
          <w:szCs w:val="24"/>
          <w:lang w:val="en-GB"/>
        </w:rPr>
      </w:pPr>
      <w:r w:rsidRPr="0008581C">
        <w:rPr>
          <w:rFonts w:asciiTheme="minorHAnsi" w:hAnsiTheme="minorHAnsi" w:cstheme="minorHAnsi"/>
          <w:color w:val="4F81BD" w:themeColor="accent1"/>
          <w:sz w:val="24"/>
          <w:szCs w:val="24"/>
          <w:lang w:val="en-GB"/>
        </w:rPr>
        <w:t>identify patterns of international investment activity;</w:t>
      </w:r>
    </w:p>
    <w:p w14:paraId="40021BE3" w14:textId="5C5853AA" w:rsidR="0008581C" w:rsidRPr="0008581C" w:rsidRDefault="0008581C" w:rsidP="0008581C">
      <w:pPr>
        <w:pStyle w:val="a0"/>
        <w:numPr>
          <w:ilvl w:val="0"/>
          <w:numId w:val="15"/>
        </w:numPr>
        <w:spacing w:after="200" w:line="240" w:lineRule="auto"/>
        <w:jc w:val="both"/>
        <w:rPr>
          <w:rFonts w:asciiTheme="minorHAnsi" w:hAnsiTheme="minorHAnsi" w:cstheme="minorHAnsi"/>
          <w:color w:val="4F81BD" w:themeColor="accent1"/>
          <w:sz w:val="24"/>
          <w:szCs w:val="24"/>
          <w:lang w:val="en-GB"/>
        </w:rPr>
      </w:pPr>
      <w:r w:rsidRPr="0008581C">
        <w:rPr>
          <w:rFonts w:asciiTheme="minorHAnsi" w:hAnsiTheme="minorHAnsi" w:cstheme="minorHAnsi"/>
          <w:color w:val="4F81BD" w:themeColor="accent1"/>
          <w:sz w:val="24"/>
          <w:szCs w:val="24"/>
          <w:lang w:val="en-GB"/>
        </w:rPr>
        <w:t>to create an analytical system in the field of foreign investment, including in the domestic legal field;</w:t>
      </w:r>
    </w:p>
    <w:p w14:paraId="2BF49926" w14:textId="4BE5528C" w:rsidR="0008581C" w:rsidRPr="0008581C" w:rsidRDefault="0008581C" w:rsidP="0008581C">
      <w:pPr>
        <w:pStyle w:val="a0"/>
        <w:numPr>
          <w:ilvl w:val="0"/>
          <w:numId w:val="15"/>
        </w:numPr>
        <w:spacing w:after="200" w:line="240" w:lineRule="auto"/>
        <w:jc w:val="both"/>
        <w:rPr>
          <w:rFonts w:asciiTheme="minorHAnsi" w:hAnsiTheme="minorHAnsi" w:cstheme="minorHAnsi"/>
          <w:color w:val="4F81BD" w:themeColor="accent1"/>
          <w:sz w:val="24"/>
          <w:szCs w:val="24"/>
          <w:lang w:val="en-GB"/>
        </w:rPr>
      </w:pPr>
      <w:r w:rsidRPr="0008581C">
        <w:rPr>
          <w:rFonts w:asciiTheme="minorHAnsi" w:hAnsiTheme="minorHAnsi" w:cstheme="minorHAnsi"/>
          <w:color w:val="4F81BD" w:themeColor="accent1"/>
          <w:sz w:val="24"/>
          <w:szCs w:val="24"/>
          <w:lang w:val="en-GB"/>
        </w:rPr>
        <w:t>analysis and formation of the international investment portfolio;</w:t>
      </w:r>
    </w:p>
    <w:p w14:paraId="61A41DCB" w14:textId="0EDD0690" w:rsidR="0008581C" w:rsidRPr="0008581C" w:rsidRDefault="0008581C" w:rsidP="0008581C">
      <w:pPr>
        <w:pStyle w:val="a0"/>
        <w:numPr>
          <w:ilvl w:val="0"/>
          <w:numId w:val="15"/>
        </w:numPr>
        <w:spacing w:after="200" w:line="240" w:lineRule="auto"/>
        <w:jc w:val="both"/>
        <w:rPr>
          <w:rFonts w:asciiTheme="minorHAnsi" w:hAnsiTheme="minorHAnsi" w:cstheme="minorHAnsi"/>
          <w:color w:val="4F81BD" w:themeColor="accent1"/>
          <w:sz w:val="24"/>
          <w:szCs w:val="24"/>
          <w:lang w:val="en-GB"/>
        </w:rPr>
      </w:pPr>
      <w:r w:rsidRPr="0008581C">
        <w:rPr>
          <w:rFonts w:asciiTheme="minorHAnsi" w:hAnsiTheme="minorHAnsi" w:cstheme="minorHAnsi"/>
          <w:color w:val="4F81BD" w:themeColor="accent1"/>
          <w:sz w:val="24"/>
          <w:szCs w:val="24"/>
          <w:lang w:val="en-GB"/>
        </w:rPr>
        <w:t>assessment of quantitative characteristics of international direct and portfolio investments;</w:t>
      </w:r>
    </w:p>
    <w:p w14:paraId="6539104D" w14:textId="634B3395" w:rsidR="009A3B57" w:rsidRPr="0008581C" w:rsidRDefault="0008581C" w:rsidP="0008581C">
      <w:pPr>
        <w:pStyle w:val="a0"/>
        <w:numPr>
          <w:ilvl w:val="0"/>
          <w:numId w:val="15"/>
        </w:numPr>
        <w:spacing w:after="200" w:line="240" w:lineRule="auto"/>
        <w:jc w:val="both"/>
        <w:rPr>
          <w:rFonts w:asciiTheme="minorHAnsi" w:hAnsiTheme="minorHAnsi" w:cstheme="minorHAnsi"/>
          <w:iCs/>
          <w:color w:val="4F81BD" w:themeColor="accent1"/>
          <w:sz w:val="24"/>
          <w:szCs w:val="24"/>
          <w:lang w:val="en-GB"/>
        </w:rPr>
      </w:pPr>
      <w:r w:rsidRPr="0008581C">
        <w:rPr>
          <w:rFonts w:asciiTheme="minorHAnsi" w:hAnsiTheme="minorHAnsi" w:cstheme="minorHAnsi"/>
          <w:color w:val="4F81BD" w:themeColor="accent1"/>
          <w:sz w:val="24"/>
          <w:szCs w:val="24"/>
          <w:lang w:val="en-GB"/>
        </w:rPr>
        <w:t>analysis of profitability and risk of securities in international markets and portfolios of international investments</w:t>
      </w:r>
      <w:r w:rsidR="00AA1223" w:rsidRPr="0008581C">
        <w:rPr>
          <w:rFonts w:asciiTheme="minorHAnsi" w:hAnsiTheme="minorHAnsi" w:cstheme="minorHAnsi"/>
          <w:color w:val="4F81BD" w:themeColor="accent1"/>
          <w:sz w:val="24"/>
          <w:szCs w:val="24"/>
          <w:lang w:val="en-GB"/>
        </w:rPr>
        <w:t>.</w:t>
      </w:r>
    </w:p>
    <w:p w14:paraId="6DA26C36" w14:textId="0E5D8DC6" w:rsidR="004A6336" w:rsidRPr="004472C0" w:rsidRDefault="00ED332F" w:rsidP="004A6336">
      <w:pPr>
        <w:pStyle w:val="1"/>
        <w:spacing w:line="240" w:lineRule="auto"/>
      </w:pPr>
      <w:r w:rsidRPr="00F13A00">
        <w:rPr>
          <w:lang w:val="en-GB"/>
        </w:rPr>
        <w:t>Prerequisites and postrequisites of the discipline (place in the structural and logical scheme of education according to the relevant educational program</w:t>
      </w:r>
      <w:r w:rsidR="004A6336" w:rsidRPr="004472C0">
        <w:t>)</w:t>
      </w:r>
    </w:p>
    <w:p w14:paraId="52A59580" w14:textId="485567C2" w:rsidR="00AA1223" w:rsidRPr="00C7547D" w:rsidRDefault="00ED332F" w:rsidP="001E2F2A">
      <w:pPr>
        <w:tabs>
          <w:tab w:val="left" w:pos="9467"/>
        </w:tabs>
        <w:autoSpaceDE w:val="0"/>
        <w:autoSpaceDN w:val="0"/>
        <w:adjustRightInd w:val="0"/>
        <w:spacing w:line="240" w:lineRule="auto"/>
        <w:ind w:firstLine="709"/>
        <w:jc w:val="both"/>
        <w:rPr>
          <w:rFonts w:asciiTheme="minorHAnsi" w:hAnsiTheme="minorHAnsi" w:cstheme="minorHAnsi"/>
          <w:color w:val="4F81BD" w:themeColor="accent1"/>
          <w:sz w:val="24"/>
          <w:szCs w:val="24"/>
          <w:lang w:val="en-GB"/>
        </w:rPr>
      </w:pPr>
      <w:r w:rsidRPr="00C7547D">
        <w:rPr>
          <w:rFonts w:asciiTheme="minorHAnsi" w:hAnsiTheme="minorHAnsi" w:cstheme="minorHAnsi"/>
          <w:bCs/>
          <w:color w:val="4F81BD" w:themeColor="accent1"/>
          <w:sz w:val="24"/>
          <w:szCs w:val="24"/>
          <w:lang w:val="en-GB"/>
        </w:rPr>
        <w:t>The discipline "International Investment Activity" is taught after studying the disciplines "International Economics", "International Finance", "Investment". Discipline "International Investment Activity" provides the study of disciplines "Management of international business projects. Industry 4.0 "," International Trade "," International Scientific and Technical Cooperation "," International Strategies for Economic Development</w:t>
      </w:r>
      <w:r w:rsidR="00DD191F" w:rsidRPr="00C7547D">
        <w:rPr>
          <w:rFonts w:asciiTheme="minorHAnsi" w:hAnsiTheme="minorHAnsi" w:cstheme="minorHAnsi"/>
          <w:color w:val="4F81BD" w:themeColor="accent1"/>
          <w:sz w:val="24"/>
          <w:szCs w:val="24"/>
          <w:lang w:val="en-GB"/>
        </w:rPr>
        <w:t>»</w:t>
      </w:r>
      <w:r w:rsidR="00AA1223" w:rsidRPr="00C7547D">
        <w:rPr>
          <w:rFonts w:asciiTheme="minorHAnsi" w:hAnsiTheme="minorHAnsi" w:cstheme="minorHAnsi"/>
          <w:color w:val="4F81BD" w:themeColor="accent1"/>
          <w:sz w:val="24"/>
          <w:szCs w:val="24"/>
          <w:lang w:val="en-GB"/>
        </w:rPr>
        <w:t>.</w:t>
      </w:r>
    </w:p>
    <w:p w14:paraId="7EF080E3" w14:textId="0731407C" w:rsidR="00ED332F" w:rsidRPr="00C7547D" w:rsidRDefault="00ED332F" w:rsidP="00ED332F">
      <w:pPr>
        <w:pStyle w:val="1"/>
        <w:rPr>
          <w:lang w:val="en-GB"/>
        </w:rPr>
      </w:pPr>
      <w:r w:rsidRPr="00C7547D">
        <w:rPr>
          <w:lang w:val="en-GB"/>
        </w:rPr>
        <w:t>The content of the discipline</w:t>
      </w:r>
    </w:p>
    <w:p w14:paraId="408F3728" w14:textId="77777777" w:rsidR="00ED332F" w:rsidRPr="00C7547D" w:rsidRDefault="00ED332F" w:rsidP="00ED332F">
      <w:pPr>
        <w:widowControl w:val="0"/>
        <w:jc w:val="both"/>
        <w:rPr>
          <w:rFonts w:asciiTheme="minorHAnsi" w:hAnsiTheme="minorHAnsi" w:cstheme="minorHAnsi"/>
          <w:bCs/>
          <w:color w:val="4F81BD" w:themeColor="accent1"/>
          <w:sz w:val="24"/>
          <w:szCs w:val="24"/>
          <w:lang w:val="en-GB"/>
        </w:rPr>
      </w:pPr>
      <w:r w:rsidRPr="00C7547D">
        <w:rPr>
          <w:rFonts w:asciiTheme="minorHAnsi" w:hAnsiTheme="minorHAnsi" w:cstheme="minorHAnsi"/>
          <w:bCs/>
          <w:color w:val="4F81BD" w:themeColor="accent1"/>
          <w:sz w:val="24"/>
          <w:szCs w:val="24"/>
          <w:lang w:val="en-GB"/>
        </w:rPr>
        <w:t>Topic 1. The essence of international investment activity</w:t>
      </w:r>
    </w:p>
    <w:p w14:paraId="5143D7CA" w14:textId="77777777" w:rsidR="00ED332F" w:rsidRPr="00C7547D" w:rsidRDefault="00ED332F" w:rsidP="00ED332F">
      <w:pPr>
        <w:widowControl w:val="0"/>
        <w:jc w:val="both"/>
        <w:rPr>
          <w:rFonts w:asciiTheme="minorHAnsi" w:hAnsiTheme="minorHAnsi" w:cstheme="minorHAnsi"/>
          <w:bCs/>
          <w:color w:val="4F81BD" w:themeColor="accent1"/>
          <w:sz w:val="24"/>
          <w:szCs w:val="24"/>
          <w:lang w:val="en-GB"/>
        </w:rPr>
      </w:pPr>
      <w:r w:rsidRPr="00C7547D">
        <w:rPr>
          <w:rFonts w:asciiTheme="minorHAnsi" w:hAnsiTheme="minorHAnsi" w:cstheme="minorHAnsi"/>
          <w:bCs/>
          <w:color w:val="4F81BD" w:themeColor="accent1"/>
          <w:sz w:val="24"/>
          <w:szCs w:val="24"/>
          <w:lang w:val="en-GB"/>
        </w:rPr>
        <w:t>Topic 2. Factors and motivation of international investment activities</w:t>
      </w:r>
    </w:p>
    <w:p w14:paraId="32BA4D8E" w14:textId="77777777" w:rsidR="00ED332F" w:rsidRPr="00C7547D" w:rsidRDefault="00ED332F" w:rsidP="00ED332F">
      <w:pPr>
        <w:widowControl w:val="0"/>
        <w:jc w:val="both"/>
        <w:rPr>
          <w:rFonts w:asciiTheme="minorHAnsi" w:hAnsiTheme="minorHAnsi" w:cstheme="minorHAnsi"/>
          <w:bCs/>
          <w:color w:val="4F81BD" w:themeColor="accent1"/>
          <w:sz w:val="24"/>
          <w:szCs w:val="24"/>
          <w:lang w:val="en-GB"/>
        </w:rPr>
      </w:pPr>
      <w:r w:rsidRPr="00C7547D">
        <w:rPr>
          <w:rFonts w:asciiTheme="minorHAnsi" w:hAnsiTheme="minorHAnsi" w:cstheme="minorHAnsi"/>
          <w:bCs/>
          <w:color w:val="4F81BD" w:themeColor="accent1"/>
          <w:sz w:val="24"/>
          <w:szCs w:val="24"/>
          <w:lang w:val="en-GB"/>
        </w:rPr>
        <w:t>Topic 3. Regulation of international investment activities</w:t>
      </w:r>
    </w:p>
    <w:p w14:paraId="303E0D04" w14:textId="77777777" w:rsidR="00ED332F" w:rsidRPr="00C7547D" w:rsidRDefault="00ED332F" w:rsidP="00ED332F">
      <w:pPr>
        <w:widowControl w:val="0"/>
        <w:jc w:val="both"/>
        <w:rPr>
          <w:rFonts w:asciiTheme="minorHAnsi" w:hAnsiTheme="minorHAnsi" w:cstheme="minorHAnsi"/>
          <w:bCs/>
          <w:color w:val="4F81BD" w:themeColor="accent1"/>
          <w:sz w:val="24"/>
          <w:szCs w:val="24"/>
          <w:lang w:val="en-GB"/>
        </w:rPr>
      </w:pPr>
      <w:r w:rsidRPr="00C7547D">
        <w:rPr>
          <w:rFonts w:asciiTheme="minorHAnsi" w:hAnsiTheme="minorHAnsi" w:cstheme="minorHAnsi"/>
          <w:bCs/>
          <w:color w:val="4F81BD" w:themeColor="accent1"/>
          <w:sz w:val="24"/>
          <w:szCs w:val="24"/>
          <w:lang w:val="en-GB"/>
        </w:rPr>
        <w:t>Topic 4. Development of the international investment market in the era of globalization</w:t>
      </w:r>
    </w:p>
    <w:p w14:paraId="5786106B" w14:textId="77777777" w:rsidR="00ED332F" w:rsidRPr="00C7547D" w:rsidRDefault="00ED332F" w:rsidP="00ED332F">
      <w:pPr>
        <w:widowControl w:val="0"/>
        <w:jc w:val="both"/>
        <w:rPr>
          <w:rFonts w:asciiTheme="minorHAnsi" w:hAnsiTheme="minorHAnsi" w:cstheme="minorHAnsi"/>
          <w:bCs/>
          <w:color w:val="4F81BD" w:themeColor="accent1"/>
          <w:sz w:val="24"/>
          <w:szCs w:val="24"/>
          <w:lang w:val="en-GB"/>
        </w:rPr>
      </w:pPr>
      <w:r w:rsidRPr="00C7547D">
        <w:rPr>
          <w:rFonts w:asciiTheme="minorHAnsi" w:hAnsiTheme="minorHAnsi" w:cstheme="minorHAnsi"/>
          <w:bCs/>
          <w:color w:val="4F81BD" w:themeColor="accent1"/>
          <w:sz w:val="24"/>
          <w:szCs w:val="24"/>
          <w:lang w:val="en-GB"/>
        </w:rPr>
        <w:t>Topic 5. International activities in the stock market</w:t>
      </w:r>
    </w:p>
    <w:p w14:paraId="4D30BB07" w14:textId="77777777" w:rsidR="00ED332F" w:rsidRPr="00C7547D" w:rsidRDefault="00ED332F" w:rsidP="00ED332F">
      <w:pPr>
        <w:widowControl w:val="0"/>
        <w:jc w:val="both"/>
        <w:rPr>
          <w:rFonts w:asciiTheme="minorHAnsi" w:hAnsiTheme="minorHAnsi" w:cstheme="minorHAnsi"/>
          <w:bCs/>
          <w:color w:val="4F81BD" w:themeColor="accent1"/>
          <w:sz w:val="24"/>
          <w:szCs w:val="24"/>
          <w:lang w:val="en-GB"/>
        </w:rPr>
      </w:pPr>
      <w:r w:rsidRPr="00C7547D">
        <w:rPr>
          <w:rFonts w:asciiTheme="minorHAnsi" w:hAnsiTheme="minorHAnsi" w:cstheme="minorHAnsi"/>
          <w:bCs/>
          <w:color w:val="4F81BD" w:themeColor="accent1"/>
          <w:sz w:val="24"/>
          <w:szCs w:val="24"/>
          <w:lang w:val="en-GB"/>
        </w:rPr>
        <w:t>Topic 6. International bond market</w:t>
      </w:r>
    </w:p>
    <w:p w14:paraId="6183D36F" w14:textId="77777777" w:rsidR="00ED332F" w:rsidRPr="00C7547D" w:rsidRDefault="00ED332F" w:rsidP="00ED332F">
      <w:pPr>
        <w:widowControl w:val="0"/>
        <w:jc w:val="both"/>
        <w:rPr>
          <w:rFonts w:asciiTheme="minorHAnsi" w:hAnsiTheme="minorHAnsi" w:cstheme="minorHAnsi"/>
          <w:bCs/>
          <w:color w:val="4F81BD" w:themeColor="accent1"/>
          <w:sz w:val="24"/>
          <w:szCs w:val="24"/>
          <w:lang w:val="en-GB"/>
        </w:rPr>
      </w:pPr>
      <w:r w:rsidRPr="00C7547D">
        <w:rPr>
          <w:rFonts w:asciiTheme="minorHAnsi" w:hAnsiTheme="minorHAnsi" w:cstheme="minorHAnsi"/>
          <w:bCs/>
          <w:color w:val="4F81BD" w:themeColor="accent1"/>
          <w:sz w:val="24"/>
          <w:szCs w:val="24"/>
          <w:lang w:val="en-GB"/>
        </w:rPr>
        <w:t>Topic 7. Derivative securities</w:t>
      </w:r>
    </w:p>
    <w:p w14:paraId="195325A3" w14:textId="77777777" w:rsidR="00ED332F" w:rsidRPr="00C7547D" w:rsidRDefault="00ED332F" w:rsidP="00ED332F">
      <w:pPr>
        <w:widowControl w:val="0"/>
        <w:jc w:val="both"/>
        <w:rPr>
          <w:rFonts w:asciiTheme="minorHAnsi" w:hAnsiTheme="minorHAnsi" w:cstheme="minorHAnsi"/>
          <w:bCs/>
          <w:color w:val="4F81BD" w:themeColor="accent1"/>
          <w:sz w:val="24"/>
          <w:szCs w:val="24"/>
          <w:lang w:val="en-GB"/>
        </w:rPr>
      </w:pPr>
      <w:r w:rsidRPr="00C7547D">
        <w:rPr>
          <w:rFonts w:asciiTheme="minorHAnsi" w:hAnsiTheme="minorHAnsi" w:cstheme="minorHAnsi"/>
          <w:bCs/>
          <w:color w:val="4F81BD" w:themeColor="accent1"/>
          <w:sz w:val="24"/>
          <w:szCs w:val="24"/>
          <w:lang w:val="en-GB"/>
        </w:rPr>
        <w:t>Topic 8. Real investment in the system of international agreements</w:t>
      </w:r>
    </w:p>
    <w:p w14:paraId="2945D5CF" w14:textId="25D7AFAA" w:rsidR="00CC1FE2" w:rsidRPr="00C7547D" w:rsidRDefault="00ED332F" w:rsidP="00ED332F">
      <w:pPr>
        <w:widowControl w:val="0"/>
        <w:jc w:val="both"/>
        <w:rPr>
          <w:b/>
          <w:snapToGrid w:val="0"/>
          <w:lang w:val="en-GB"/>
        </w:rPr>
      </w:pPr>
      <w:r w:rsidRPr="00C7547D">
        <w:rPr>
          <w:rFonts w:asciiTheme="minorHAnsi" w:hAnsiTheme="minorHAnsi" w:cstheme="minorHAnsi"/>
          <w:bCs/>
          <w:color w:val="4F81BD" w:themeColor="accent1"/>
          <w:sz w:val="24"/>
          <w:szCs w:val="24"/>
          <w:lang w:val="en-GB"/>
        </w:rPr>
        <w:t>Topic 9. Investment strategies in the global environment</w:t>
      </w:r>
    </w:p>
    <w:p w14:paraId="443ACBDF" w14:textId="77777777" w:rsidR="00ED332F" w:rsidRPr="00C7547D" w:rsidRDefault="00ED332F" w:rsidP="00E87E74">
      <w:pPr>
        <w:spacing w:line="240" w:lineRule="auto"/>
        <w:rPr>
          <w:rFonts w:asciiTheme="minorHAnsi" w:hAnsiTheme="minorHAnsi"/>
          <w:b/>
          <w:color w:val="002060"/>
          <w:sz w:val="24"/>
          <w:szCs w:val="24"/>
          <w:lang w:val="en-GB"/>
        </w:rPr>
      </w:pPr>
    </w:p>
    <w:p w14:paraId="11A15051" w14:textId="2903498C" w:rsidR="00ED332F" w:rsidRPr="00C7547D" w:rsidRDefault="00ED332F" w:rsidP="00ED332F">
      <w:pPr>
        <w:pStyle w:val="1"/>
        <w:rPr>
          <w:lang w:val="en-GB"/>
        </w:rPr>
      </w:pPr>
      <w:r w:rsidRPr="00C7547D">
        <w:rPr>
          <w:lang w:val="en-GB"/>
        </w:rPr>
        <w:t>Training materials and resources</w:t>
      </w:r>
    </w:p>
    <w:p w14:paraId="0AC93EA0" w14:textId="4C28147D" w:rsidR="003D50DF" w:rsidRPr="00C7547D" w:rsidRDefault="00ED332F" w:rsidP="00E87E74">
      <w:pPr>
        <w:spacing w:line="240" w:lineRule="auto"/>
        <w:rPr>
          <w:rFonts w:asciiTheme="minorHAnsi" w:hAnsiTheme="minorHAnsi" w:cstheme="minorHAnsi"/>
          <w:color w:val="4F81BD" w:themeColor="accent1"/>
          <w:sz w:val="24"/>
          <w:szCs w:val="24"/>
          <w:lang w:val="en-GB"/>
        </w:rPr>
      </w:pPr>
      <w:r w:rsidRPr="00C7547D">
        <w:rPr>
          <w:rFonts w:asciiTheme="minorHAnsi" w:hAnsiTheme="minorHAnsi" w:cstheme="minorHAnsi"/>
          <w:color w:val="4F81BD" w:themeColor="accent1"/>
          <w:sz w:val="24"/>
          <w:szCs w:val="24"/>
          <w:lang w:val="en-GB"/>
        </w:rPr>
        <w:t>Basic literature</w:t>
      </w:r>
      <w:r w:rsidR="003D50DF" w:rsidRPr="00C7547D">
        <w:rPr>
          <w:rFonts w:asciiTheme="minorHAnsi" w:hAnsiTheme="minorHAnsi" w:cstheme="minorHAnsi"/>
          <w:color w:val="4F81BD" w:themeColor="accent1"/>
          <w:sz w:val="24"/>
          <w:szCs w:val="24"/>
          <w:lang w:val="en-GB"/>
        </w:rPr>
        <w:t>:</w:t>
      </w:r>
    </w:p>
    <w:p w14:paraId="6A70F327" w14:textId="68D67F9C" w:rsidR="003D50DF" w:rsidRPr="00C7547D" w:rsidRDefault="00ED332F" w:rsidP="00E87E74">
      <w:pPr>
        <w:pStyle w:val="a0"/>
        <w:numPr>
          <w:ilvl w:val="0"/>
          <w:numId w:val="16"/>
        </w:numPr>
        <w:spacing w:line="240" w:lineRule="auto"/>
        <w:rPr>
          <w:rFonts w:asciiTheme="minorHAnsi" w:hAnsiTheme="minorHAnsi" w:cstheme="minorHAnsi"/>
          <w:color w:val="4F81BD" w:themeColor="accent1"/>
          <w:sz w:val="24"/>
          <w:szCs w:val="24"/>
          <w:lang w:val="en-GB"/>
        </w:rPr>
      </w:pPr>
      <w:r w:rsidRPr="00C7547D">
        <w:rPr>
          <w:rFonts w:asciiTheme="minorHAnsi" w:hAnsiTheme="minorHAnsi" w:cstheme="minorHAnsi"/>
          <w:color w:val="4F81BD" w:themeColor="accent1"/>
          <w:sz w:val="24"/>
          <w:szCs w:val="24"/>
          <w:lang w:val="en-GB"/>
        </w:rPr>
        <w:t>Lecture notes</w:t>
      </w:r>
      <w:r w:rsidR="003D50DF" w:rsidRPr="00C7547D">
        <w:rPr>
          <w:rFonts w:asciiTheme="minorHAnsi" w:hAnsiTheme="minorHAnsi" w:cstheme="minorHAnsi"/>
          <w:color w:val="4F81BD" w:themeColor="accent1"/>
          <w:sz w:val="24"/>
          <w:szCs w:val="24"/>
          <w:lang w:val="en-GB"/>
        </w:rPr>
        <w:t>.</w:t>
      </w:r>
    </w:p>
    <w:p w14:paraId="5D898B92" w14:textId="7F6B8BB6" w:rsidR="00274891" w:rsidRPr="00C7547D" w:rsidRDefault="00EF37B1" w:rsidP="00E87E74">
      <w:pPr>
        <w:pStyle w:val="a0"/>
        <w:numPr>
          <w:ilvl w:val="0"/>
          <w:numId w:val="16"/>
        </w:numPr>
        <w:spacing w:line="240" w:lineRule="auto"/>
        <w:rPr>
          <w:rFonts w:asciiTheme="minorHAnsi" w:hAnsiTheme="minorHAnsi" w:cstheme="minorHAnsi"/>
          <w:color w:val="4F81BD" w:themeColor="accent1"/>
          <w:sz w:val="24"/>
          <w:szCs w:val="24"/>
          <w:lang w:val="en-GB"/>
        </w:rPr>
      </w:pPr>
      <w:r w:rsidRPr="00C7547D">
        <w:rPr>
          <w:rFonts w:asciiTheme="minorHAnsi" w:hAnsiTheme="minorHAnsi" w:cstheme="minorHAnsi"/>
          <w:color w:val="4F81BD" w:themeColor="accent1"/>
          <w:sz w:val="24"/>
          <w:szCs w:val="24"/>
          <w:lang w:val="en-GB"/>
        </w:rPr>
        <w:t xml:space="preserve">Zadoia A. </w:t>
      </w:r>
      <w:r w:rsidR="00274891" w:rsidRPr="00C7547D">
        <w:rPr>
          <w:rFonts w:asciiTheme="minorHAnsi" w:hAnsiTheme="minorHAnsi" w:cstheme="minorHAnsi"/>
          <w:color w:val="4F81BD" w:themeColor="accent1"/>
          <w:sz w:val="24"/>
          <w:szCs w:val="24"/>
          <w:lang w:val="en-GB"/>
        </w:rPr>
        <w:t>International Investment Activity: textbook / A. Zadoia. – Dnipropetrovs’k: Alfred Nobel University Dnipropetrovs’k, 2015. – 112 p.</w:t>
      </w:r>
      <w:r w:rsidR="0036081A" w:rsidRPr="00C7547D">
        <w:rPr>
          <w:rFonts w:asciiTheme="minorHAnsi" w:hAnsiTheme="minorHAnsi" w:cstheme="minorHAnsi"/>
          <w:color w:val="4F81BD" w:themeColor="accent1"/>
          <w:sz w:val="24"/>
          <w:szCs w:val="24"/>
          <w:lang w:val="en-GB"/>
        </w:rPr>
        <w:t xml:space="preserve"> </w:t>
      </w:r>
      <w:hyperlink r:id="rId15" w:history="1">
        <w:r w:rsidR="000E2079" w:rsidRPr="00C7547D">
          <w:rPr>
            <w:rStyle w:val="a5"/>
            <w:rFonts w:asciiTheme="minorHAnsi" w:hAnsiTheme="minorHAnsi" w:cstheme="minorHAnsi"/>
            <w:sz w:val="24"/>
            <w:szCs w:val="24"/>
            <w:lang w:val="en-GB"/>
          </w:rPr>
          <w:t>http://ir.duan.edu.ua/bitstream/123456789/1863</w:t>
        </w:r>
      </w:hyperlink>
      <w:r w:rsidR="000E2079" w:rsidRPr="00C7547D">
        <w:rPr>
          <w:rFonts w:asciiTheme="minorHAnsi" w:hAnsiTheme="minorHAnsi" w:cstheme="minorHAnsi"/>
          <w:color w:val="4F81BD" w:themeColor="accent1"/>
          <w:sz w:val="24"/>
          <w:szCs w:val="24"/>
          <w:lang w:val="en-GB"/>
        </w:rPr>
        <w:t xml:space="preserve"> </w:t>
      </w:r>
      <w:r w:rsidR="0036081A" w:rsidRPr="00C7547D">
        <w:rPr>
          <w:rFonts w:asciiTheme="minorHAnsi" w:hAnsiTheme="minorHAnsi" w:cstheme="minorHAnsi"/>
          <w:color w:val="4F81BD" w:themeColor="accent1"/>
          <w:sz w:val="24"/>
          <w:szCs w:val="24"/>
          <w:lang w:val="en-GB"/>
        </w:rPr>
        <w:t>/1/International%20Economic%20Activity%2C%20Textbook.pdf</w:t>
      </w:r>
    </w:p>
    <w:p w14:paraId="035EBA57" w14:textId="56504651" w:rsidR="00E53FCF" w:rsidRPr="00B3411D" w:rsidRDefault="00E53FCF" w:rsidP="001228D4">
      <w:pPr>
        <w:pStyle w:val="a0"/>
        <w:numPr>
          <w:ilvl w:val="0"/>
          <w:numId w:val="16"/>
        </w:numPr>
        <w:spacing w:line="240" w:lineRule="auto"/>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 xml:space="preserve">Taraniuk L. M. Т 21 International investment activity: study guide / edited by Dr. Sc. L. M. Taraniuk, Dr. Sc. I. I. D’yakonova, Ph. D. K. V. Taraniuk. – Sumy : Sumy State University, 2020. – 85 p. </w:t>
      </w:r>
      <w:r w:rsidR="000E2079" w:rsidRPr="00B3411D">
        <w:rPr>
          <w:rFonts w:asciiTheme="minorHAnsi" w:hAnsiTheme="minorHAnsi" w:cstheme="minorHAnsi"/>
          <w:color w:val="4F81BD" w:themeColor="accent1"/>
          <w:sz w:val="24"/>
          <w:szCs w:val="24"/>
          <w:lang w:val="en-GB"/>
        </w:rPr>
        <w:t xml:space="preserve">URL: </w:t>
      </w:r>
      <w:hyperlink r:id="rId16" w:history="1">
        <w:r w:rsidR="0070426B" w:rsidRPr="00B3411D">
          <w:rPr>
            <w:rStyle w:val="a5"/>
            <w:rFonts w:asciiTheme="minorHAnsi" w:hAnsiTheme="minorHAnsi" w:cstheme="minorHAnsi"/>
            <w:sz w:val="24"/>
            <w:szCs w:val="24"/>
            <w:lang w:val="en-GB"/>
          </w:rPr>
          <w:t>https://essuir.sumdu.edu.ua/bitstream-download/ 123456789/ 78683/1/ Taraniuk _investment</w:t>
        </w:r>
      </w:hyperlink>
      <w:r w:rsidRPr="00B3411D">
        <w:rPr>
          <w:rFonts w:asciiTheme="minorHAnsi" w:hAnsiTheme="minorHAnsi" w:cstheme="minorHAnsi"/>
          <w:color w:val="4F81BD" w:themeColor="accent1"/>
          <w:sz w:val="24"/>
          <w:szCs w:val="24"/>
          <w:lang w:val="en-GB"/>
        </w:rPr>
        <w:t>_activity.pdf;jsessionid=907B50AD297BF7AAC17283A5DB4B0524</w:t>
      </w:r>
    </w:p>
    <w:p w14:paraId="07D47099" w14:textId="77777777" w:rsidR="003D50DF" w:rsidRDefault="003D50DF" w:rsidP="003D50DF">
      <w:pPr>
        <w:rPr>
          <w:rFonts w:asciiTheme="minorHAnsi" w:hAnsiTheme="minorHAnsi" w:cstheme="minorHAnsi"/>
          <w:color w:val="4F81BD" w:themeColor="accent1"/>
          <w:sz w:val="24"/>
          <w:szCs w:val="24"/>
        </w:rPr>
      </w:pPr>
    </w:p>
    <w:p w14:paraId="10492B04" w14:textId="31DD0192" w:rsidR="003D50DF" w:rsidRPr="00B3411D" w:rsidRDefault="00462664" w:rsidP="00E87E74">
      <w:pPr>
        <w:spacing w:line="240" w:lineRule="auto"/>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Additional literature</w:t>
      </w:r>
      <w:r w:rsidR="003D50DF" w:rsidRPr="00B3411D">
        <w:rPr>
          <w:rFonts w:asciiTheme="minorHAnsi" w:hAnsiTheme="minorHAnsi" w:cstheme="minorHAnsi"/>
          <w:color w:val="4F81BD" w:themeColor="accent1"/>
          <w:sz w:val="24"/>
          <w:szCs w:val="24"/>
          <w:lang w:val="en-GB"/>
        </w:rPr>
        <w:t>:</w:t>
      </w:r>
    </w:p>
    <w:p w14:paraId="0D242576" w14:textId="2A2CD3A7" w:rsidR="003B5138" w:rsidRPr="008E1E26" w:rsidRDefault="0070426B" w:rsidP="00E87E74">
      <w:pPr>
        <w:pStyle w:val="a0"/>
        <w:numPr>
          <w:ilvl w:val="0"/>
          <w:numId w:val="17"/>
        </w:numPr>
        <w:spacing w:line="240" w:lineRule="auto"/>
        <w:jc w:val="both"/>
        <w:rPr>
          <w:rFonts w:asciiTheme="minorHAnsi" w:hAnsiTheme="minorHAnsi" w:cstheme="minorHAnsi"/>
          <w:color w:val="4F81BD" w:themeColor="accent1"/>
          <w:sz w:val="24"/>
          <w:szCs w:val="24"/>
          <w:shd w:val="clear" w:color="auto" w:fill="F5F6F7"/>
          <w:lang w:val="en-US"/>
        </w:rPr>
      </w:pPr>
      <w:r>
        <w:rPr>
          <w:rFonts w:asciiTheme="minorHAnsi" w:hAnsiTheme="minorHAnsi" w:cstheme="minorHAnsi"/>
          <w:color w:val="4F81BD" w:themeColor="accent1"/>
          <w:sz w:val="24"/>
          <w:szCs w:val="24"/>
          <w:lang w:val="en-US"/>
        </w:rPr>
        <w:t>Investment activity in Ukraine</w:t>
      </w:r>
      <w:r w:rsidR="00636600">
        <w:rPr>
          <w:rFonts w:asciiTheme="minorHAnsi" w:hAnsiTheme="minorHAnsi" w:cstheme="minorHAnsi"/>
          <w:color w:val="4F81BD" w:themeColor="accent1"/>
          <w:sz w:val="24"/>
          <w:szCs w:val="24"/>
          <w:lang w:val="en-US"/>
        </w:rPr>
        <w:t xml:space="preserve">/ URL: </w:t>
      </w:r>
      <w:hyperlink r:id="rId17" w:history="1">
        <w:r w:rsidR="008E1E26" w:rsidRPr="00EB2E2C">
          <w:rPr>
            <w:rStyle w:val="a5"/>
            <w:rFonts w:asciiTheme="minorHAnsi" w:hAnsiTheme="minorHAnsi" w:cstheme="minorHAnsi"/>
            <w:sz w:val="24"/>
            <w:szCs w:val="24"/>
            <w:lang w:val="en-US"/>
          </w:rPr>
          <w:t>https://www.me.gov.ua/Documents/Detail?lang=en-GB&amp;id=14fdd5c9-70b6-4f46-b2f2-842dfc4a7b3f&amp;title=InvestmentActivityInUkraine</w:t>
        </w:r>
      </w:hyperlink>
    </w:p>
    <w:p w14:paraId="601E1D48" w14:textId="6786FAEE" w:rsidR="007961C4" w:rsidRPr="00B3411D" w:rsidRDefault="008E1E26" w:rsidP="0023347A">
      <w:pPr>
        <w:pStyle w:val="a0"/>
        <w:numPr>
          <w:ilvl w:val="0"/>
          <w:numId w:val="17"/>
        </w:num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World Investment Report</w:t>
      </w:r>
      <w:r w:rsidR="0038631F" w:rsidRPr="00B3411D">
        <w:rPr>
          <w:rFonts w:asciiTheme="minorHAnsi" w:hAnsiTheme="minorHAnsi" w:cstheme="minorHAnsi"/>
          <w:color w:val="4F81BD" w:themeColor="accent1"/>
          <w:sz w:val="24"/>
          <w:szCs w:val="24"/>
          <w:lang w:val="en-GB"/>
        </w:rPr>
        <w:t>.</w:t>
      </w:r>
      <w:r w:rsidRPr="00B3411D">
        <w:rPr>
          <w:rFonts w:asciiTheme="minorHAnsi" w:hAnsiTheme="minorHAnsi" w:cstheme="minorHAnsi"/>
          <w:color w:val="4F81BD" w:themeColor="accent1"/>
          <w:sz w:val="24"/>
          <w:szCs w:val="24"/>
          <w:lang w:val="en-GB"/>
        </w:rPr>
        <w:t xml:space="preserve"> https://unctad.org/topic/investment/world-investment-report</w:t>
      </w:r>
    </w:p>
    <w:p w14:paraId="1F9B6BA2" w14:textId="464483A7" w:rsidR="007C1BFF" w:rsidRPr="00B3411D" w:rsidRDefault="00424480" w:rsidP="00E87E74">
      <w:pPr>
        <w:pStyle w:val="a0"/>
        <w:numPr>
          <w:ilvl w:val="0"/>
          <w:numId w:val="17"/>
        </w:num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Measuring International Investment by Multinational Enterprises.</w:t>
      </w:r>
      <w:r w:rsidR="007C1BFF" w:rsidRPr="00B3411D">
        <w:rPr>
          <w:rFonts w:asciiTheme="minorHAnsi" w:hAnsiTheme="minorHAnsi" w:cstheme="minorHAnsi"/>
          <w:color w:val="4F81BD" w:themeColor="accent1"/>
          <w:sz w:val="24"/>
          <w:szCs w:val="24"/>
          <w:lang w:val="en-GB"/>
        </w:rPr>
        <w:t xml:space="preserve"> </w:t>
      </w:r>
      <w:r w:rsidRPr="00B3411D">
        <w:rPr>
          <w:rFonts w:asciiTheme="minorHAnsi" w:hAnsiTheme="minorHAnsi" w:cstheme="minorHAnsi"/>
          <w:color w:val="4F81BD" w:themeColor="accent1"/>
          <w:sz w:val="24"/>
          <w:szCs w:val="24"/>
          <w:lang w:val="en-GB"/>
        </w:rPr>
        <w:t>https://www.oecd.org/corporate/FDI-BMD4-brochure.pdf</w:t>
      </w:r>
      <w:r w:rsidR="007C1BFF" w:rsidRPr="00B3411D">
        <w:rPr>
          <w:rFonts w:asciiTheme="minorHAnsi" w:hAnsiTheme="minorHAnsi" w:cstheme="minorHAnsi"/>
          <w:color w:val="4F81BD" w:themeColor="accent1"/>
          <w:sz w:val="24"/>
          <w:szCs w:val="24"/>
          <w:lang w:val="en-GB"/>
        </w:rPr>
        <w:t>.</w:t>
      </w:r>
    </w:p>
    <w:p w14:paraId="29A2F2D7" w14:textId="77777777" w:rsidR="00462664" w:rsidRPr="00B3411D" w:rsidRDefault="00462664" w:rsidP="00E87E74">
      <w:pPr>
        <w:spacing w:line="240" w:lineRule="auto"/>
        <w:jc w:val="both"/>
        <w:rPr>
          <w:rFonts w:asciiTheme="minorHAnsi" w:hAnsiTheme="minorHAnsi" w:cstheme="minorHAnsi"/>
          <w:color w:val="4F81BD" w:themeColor="accent1"/>
          <w:sz w:val="24"/>
          <w:szCs w:val="24"/>
          <w:lang w:val="en-GB"/>
        </w:rPr>
      </w:pPr>
    </w:p>
    <w:p w14:paraId="57FE76A7" w14:textId="0691FCFC" w:rsidR="003D50DF" w:rsidRPr="00B3411D" w:rsidRDefault="00326C41" w:rsidP="00E87E74">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Information resources</w:t>
      </w:r>
      <w:r w:rsidR="003D50DF" w:rsidRPr="00B3411D">
        <w:rPr>
          <w:rFonts w:asciiTheme="minorHAnsi" w:hAnsiTheme="minorHAnsi" w:cstheme="minorHAnsi"/>
          <w:color w:val="4F81BD" w:themeColor="accent1"/>
          <w:sz w:val="24"/>
          <w:szCs w:val="24"/>
          <w:lang w:val="en-GB"/>
        </w:rPr>
        <w:t>:</w:t>
      </w:r>
    </w:p>
    <w:p w14:paraId="180510A1" w14:textId="56A7FC45" w:rsidR="003D50DF" w:rsidRPr="00B3411D" w:rsidRDefault="00AF2652" w:rsidP="00E87E74">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lastRenderedPageBreak/>
        <w:t xml:space="preserve">1. http://www.globalpolicy.igc.org. — </w:t>
      </w:r>
      <w:r w:rsidR="00326C41" w:rsidRPr="00B3411D">
        <w:rPr>
          <w:rFonts w:asciiTheme="minorHAnsi" w:hAnsiTheme="minorHAnsi" w:cstheme="minorHAnsi"/>
          <w:color w:val="4F81BD" w:themeColor="accent1"/>
          <w:sz w:val="24"/>
          <w:szCs w:val="24"/>
          <w:lang w:val="en-GB"/>
        </w:rPr>
        <w:t>covers the news of world business, investment and finance</w:t>
      </w:r>
      <w:r w:rsidRPr="00B3411D">
        <w:rPr>
          <w:rFonts w:asciiTheme="minorHAnsi" w:hAnsiTheme="minorHAnsi" w:cstheme="minorHAnsi"/>
          <w:color w:val="4F81BD" w:themeColor="accent1"/>
          <w:sz w:val="24"/>
          <w:szCs w:val="24"/>
          <w:lang w:val="en-GB"/>
        </w:rPr>
        <w:t xml:space="preserve">. </w:t>
      </w:r>
    </w:p>
    <w:p w14:paraId="7AAD89DE" w14:textId="428241B9" w:rsidR="003D50DF" w:rsidRPr="00B3411D" w:rsidRDefault="00AF2652" w:rsidP="00E87E74">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 xml:space="preserve">2. http://www.iplanet.net/fdisurvey — </w:t>
      </w:r>
      <w:r w:rsidR="00326C41" w:rsidRPr="00B3411D">
        <w:rPr>
          <w:rFonts w:asciiTheme="minorHAnsi" w:hAnsiTheme="minorHAnsi" w:cstheme="minorHAnsi"/>
          <w:color w:val="4F81BD" w:themeColor="accent1"/>
          <w:sz w:val="24"/>
          <w:szCs w:val="24"/>
          <w:lang w:val="en-GB"/>
        </w:rPr>
        <w:t>information on global direct investment flows</w:t>
      </w:r>
      <w:r w:rsidRPr="00B3411D">
        <w:rPr>
          <w:rFonts w:asciiTheme="minorHAnsi" w:hAnsiTheme="minorHAnsi" w:cstheme="minorHAnsi"/>
          <w:color w:val="4F81BD" w:themeColor="accent1"/>
          <w:sz w:val="24"/>
          <w:szCs w:val="24"/>
          <w:lang w:val="en-GB"/>
        </w:rPr>
        <w:t xml:space="preserve">. </w:t>
      </w:r>
    </w:p>
    <w:p w14:paraId="023D0D91" w14:textId="293719C6" w:rsidR="003D50DF" w:rsidRPr="00B3411D" w:rsidRDefault="00AF2652" w:rsidP="00E87E74">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 xml:space="preserve">3. http://www.oecd.org. — </w:t>
      </w:r>
      <w:r w:rsidR="00462664" w:rsidRPr="00B3411D">
        <w:rPr>
          <w:rFonts w:asciiTheme="minorHAnsi" w:hAnsiTheme="minorHAnsi" w:cstheme="minorHAnsi"/>
          <w:color w:val="4F81BD" w:themeColor="accent1"/>
          <w:sz w:val="24"/>
          <w:szCs w:val="24"/>
          <w:lang w:val="en-GB"/>
        </w:rPr>
        <w:t>The official website of the Organization for Economic Co-operation and Development (OECD) provides information on OECD development indicators</w:t>
      </w:r>
      <w:r w:rsidRPr="00B3411D">
        <w:rPr>
          <w:rFonts w:asciiTheme="minorHAnsi" w:hAnsiTheme="minorHAnsi" w:cstheme="minorHAnsi"/>
          <w:color w:val="4F81BD" w:themeColor="accent1"/>
          <w:sz w:val="24"/>
          <w:szCs w:val="24"/>
          <w:lang w:val="en-GB"/>
        </w:rPr>
        <w:t xml:space="preserve">. </w:t>
      </w:r>
    </w:p>
    <w:p w14:paraId="1B28CC91" w14:textId="4AB390E2" w:rsidR="003D50DF" w:rsidRPr="00B3411D" w:rsidRDefault="00AF2652" w:rsidP="00E87E74">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 xml:space="preserve">4 . http://www.standartsandpoors.com — </w:t>
      </w:r>
      <w:r w:rsidR="00462664" w:rsidRPr="00B3411D">
        <w:rPr>
          <w:rFonts w:asciiTheme="minorHAnsi" w:hAnsiTheme="minorHAnsi" w:cstheme="minorHAnsi"/>
          <w:color w:val="4F81BD" w:themeColor="accent1"/>
          <w:sz w:val="24"/>
          <w:szCs w:val="24"/>
          <w:lang w:val="en-GB"/>
        </w:rPr>
        <w:t xml:space="preserve">The official website of the </w:t>
      </w:r>
      <w:r w:rsidRPr="00B3411D">
        <w:rPr>
          <w:rFonts w:asciiTheme="minorHAnsi" w:hAnsiTheme="minorHAnsi" w:cstheme="minorHAnsi"/>
          <w:color w:val="4F81BD" w:themeColor="accent1"/>
          <w:sz w:val="24"/>
          <w:szCs w:val="24"/>
          <w:lang w:val="en-GB"/>
        </w:rPr>
        <w:t xml:space="preserve">Standarts &amp;Poors, </w:t>
      </w:r>
      <w:r w:rsidR="00462664" w:rsidRPr="00B3411D">
        <w:rPr>
          <w:rFonts w:asciiTheme="minorHAnsi" w:hAnsiTheme="minorHAnsi" w:cstheme="minorHAnsi"/>
          <w:color w:val="4F81BD" w:themeColor="accent1"/>
          <w:sz w:val="24"/>
          <w:szCs w:val="24"/>
          <w:lang w:val="en-GB"/>
        </w:rPr>
        <w:t>information on risks, ratings of financial instruments.</w:t>
      </w:r>
    </w:p>
    <w:p w14:paraId="3520347B" w14:textId="1517DDC6" w:rsidR="003D50DF" w:rsidRPr="00B3411D" w:rsidRDefault="00AF2652" w:rsidP="00E87E74">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 xml:space="preserve">5. http://www.moodys.com — </w:t>
      </w:r>
      <w:r w:rsidR="00462664" w:rsidRPr="00B3411D">
        <w:rPr>
          <w:rFonts w:asciiTheme="minorHAnsi" w:hAnsiTheme="minorHAnsi" w:cstheme="minorHAnsi"/>
          <w:color w:val="4F81BD" w:themeColor="accent1"/>
          <w:sz w:val="24"/>
          <w:szCs w:val="24"/>
          <w:lang w:val="en-GB"/>
        </w:rPr>
        <w:t>The official website of</w:t>
      </w:r>
      <w:r w:rsidRPr="00B3411D">
        <w:rPr>
          <w:rFonts w:asciiTheme="minorHAnsi" w:hAnsiTheme="minorHAnsi" w:cstheme="minorHAnsi"/>
          <w:color w:val="4F81BD" w:themeColor="accent1"/>
          <w:sz w:val="24"/>
          <w:szCs w:val="24"/>
          <w:lang w:val="en-GB"/>
        </w:rPr>
        <w:t xml:space="preserve"> </w:t>
      </w:r>
      <w:r w:rsidR="00462664" w:rsidRPr="00B3411D">
        <w:rPr>
          <w:rFonts w:asciiTheme="minorHAnsi" w:hAnsiTheme="minorHAnsi" w:cstheme="minorHAnsi"/>
          <w:color w:val="4F81BD" w:themeColor="accent1"/>
          <w:sz w:val="24"/>
          <w:szCs w:val="24"/>
          <w:lang w:val="en-GB"/>
        </w:rPr>
        <w:t xml:space="preserve">rating agency </w:t>
      </w:r>
      <w:r w:rsidRPr="00B3411D">
        <w:rPr>
          <w:rFonts w:asciiTheme="minorHAnsi" w:hAnsiTheme="minorHAnsi" w:cstheme="minorHAnsi"/>
          <w:color w:val="4F81BD" w:themeColor="accent1"/>
          <w:sz w:val="24"/>
          <w:szCs w:val="24"/>
          <w:lang w:val="en-GB"/>
        </w:rPr>
        <w:t xml:space="preserve">Moody’s, </w:t>
      </w:r>
      <w:r w:rsidR="00462664" w:rsidRPr="00B3411D">
        <w:rPr>
          <w:rFonts w:asciiTheme="minorHAnsi" w:hAnsiTheme="minorHAnsi" w:cstheme="minorHAnsi"/>
          <w:color w:val="4F81BD" w:themeColor="accent1"/>
          <w:sz w:val="24"/>
          <w:szCs w:val="24"/>
          <w:lang w:val="en-GB"/>
        </w:rPr>
        <w:t>, information on risks, ratings of financial instruments</w:t>
      </w:r>
      <w:r w:rsidRPr="00B3411D">
        <w:rPr>
          <w:rFonts w:asciiTheme="minorHAnsi" w:hAnsiTheme="minorHAnsi" w:cstheme="minorHAnsi"/>
          <w:color w:val="4F81BD" w:themeColor="accent1"/>
          <w:sz w:val="24"/>
          <w:szCs w:val="24"/>
          <w:lang w:val="en-GB"/>
        </w:rPr>
        <w:t xml:space="preserve">. </w:t>
      </w:r>
    </w:p>
    <w:p w14:paraId="5EAAB297" w14:textId="5514DCF0" w:rsidR="003D50DF" w:rsidRPr="00B3411D" w:rsidRDefault="00AF2652" w:rsidP="00E87E74">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 xml:space="preserve">6. http://www.transnationale.org. — </w:t>
      </w:r>
      <w:r w:rsidR="00462664" w:rsidRPr="00B3411D">
        <w:rPr>
          <w:rFonts w:asciiTheme="minorHAnsi" w:hAnsiTheme="minorHAnsi" w:cstheme="minorHAnsi"/>
          <w:color w:val="4F81BD" w:themeColor="accent1"/>
          <w:sz w:val="24"/>
          <w:szCs w:val="24"/>
          <w:lang w:val="en-GB"/>
        </w:rPr>
        <w:t>provides information on more than 10,000 companies, including TNCs.</w:t>
      </w:r>
    </w:p>
    <w:p w14:paraId="62E9EE95" w14:textId="13DF5C9D" w:rsidR="003D50DF" w:rsidRPr="00B3411D" w:rsidRDefault="00AF2652" w:rsidP="00E87E74">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 xml:space="preserve">7. http://www.unctad.org/wir/index.htm — </w:t>
      </w:r>
      <w:r w:rsidR="00462664" w:rsidRPr="00B3411D">
        <w:rPr>
          <w:rFonts w:asciiTheme="minorHAnsi" w:hAnsiTheme="minorHAnsi" w:cstheme="minorHAnsi"/>
          <w:color w:val="4F81BD" w:themeColor="accent1"/>
          <w:sz w:val="24"/>
          <w:szCs w:val="24"/>
          <w:lang w:val="en-GB"/>
        </w:rPr>
        <w:t>information on global investment reviews</w:t>
      </w:r>
      <w:r w:rsidRPr="00B3411D">
        <w:rPr>
          <w:rFonts w:asciiTheme="minorHAnsi" w:hAnsiTheme="minorHAnsi" w:cstheme="minorHAnsi"/>
          <w:color w:val="4F81BD" w:themeColor="accent1"/>
          <w:sz w:val="24"/>
          <w:szCs w:val="24"/>
          <w:lang w:val="en-GB"/>
        </w:rPr>
        <w:t xml:space="preserve">. </w:t>
      </w:r>
    </w:p>
    <w:p w14:paraId="250E18F5" w14:textId="6BA81FFB" w:rsidR="003D50DF" w:rsidRPr="00B3411D" w:rsidRDefault="00AF2652" w:rsidP="00E87E74">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 xml:space="preserve">8. http://www.finance.yahoo.com — </w:t>
      </w:r>
      <w:r w:rsidR="00462664" w:rsidRPr="00B3411D">
        <w:rPr>
          <w:rFonts w:asciiTheme="minorHAnsi" w:hAnsiTheme="minorHAnsi" w:cstheme="minorHAnsi"/>
          <w:color w:val="4F81BD" w:themeColor="accent1"/>
          <w:sz w:val="24"/>
          <w:szCs w:val="24"/>
          <w:lang w:val="en-GB"/>
        </w:rPr>
        <w:t>world business, investment and finance news</w:t>
      </w:r>
      <w:r w:rsidRPr="00B3411D">
        <w:rPr>
          <w:rFonts w:asciiTheme="minorHAnsi" w:hAnsiTheme="minorHAnsi" w:cstheme="minorHAnsi"/>
          <w:color w:val="4F81BD" w:themeColor="accent1"/>
          <w:sz w:val="24"/>
          <w:szCs w:val="24"/>
          <w:lang w:val="en-GB"/>
        </w:rPr>
        <w:t xml:space="preserve">. </w:t>
      </w:r>
    </w:p>
    <w:p w14:paraId="3F2C3A15" w14:textId="5FFDDC19" w:rsidR="003D50DF" w:rsidRPr="00B3411D" w:rsidRDefault="00AF2652" w:rsidP="00E87E74">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 xml:space="preserve">9. http://www.fdi.eu.com — </w:t>
      </w:r>
      <w:r w:rsidR="00B3411D" w:rsidRPr="00B3411D">
        <w:rPr>
          <w:rFonts w:asciiTheme="minorHAnsi" w:hAnsiTheme="minorHAnsi" w:cstheme="minorHAnsi"/>
          <w:color w:val="4F81BD" w:themeColor="accent1"/>
          <w:sz w:val="24"/>
          <w:szCs w:val="24"/>
          <w:lang w:val="en-GB"/>
        </w:rPr>
        <w:t>information</w:t>
      </w:r>
      <w:r w:rsidR="00462664" w:rsidRPr="00B3411D">
        <w:rPr>
          <w:rFonts w:asciiTheme="minorHAnsi" w:hAnsiTheme="minorHAnsi" w:cstheme="minorHAnsi"/>
          <w:color w:val="4F81BD" w:themeColor="accent1"/>
          <w:sz w:val="24"/>
          <w:szCs w:val="24"/>
          <w:lang w:val="en-GB"/>
        </w:rPr>
        <w:t xml:space="preserve"> on global FDI flows and TNCs</w:t>
      </w:r>
      <w:r w:rsidRPr="00B3411D">
        <w:rPr>
          <w:rFonts w:asciiTheme="minorHAnsi" w:hAnsiTheme="minorHAnsi" w:cstheme="minorHAnsi"/>
          <w:color w:val="4F81BD" w:themeColor="accent1"/>
          <w:sz w:val="24"/>
          <w:szCs w:val="24"/>
          <w:lang w:val="en-GB"/>
        </w:rPr>
        <w:t xml:space="preserve">. </w:t>
      </w:r>
    </w:p>
    <w:p w14:paraId="5406B4C7" w14:textId="01EFAE78" w:rsidR="003D50DF" w:rsidRPr="00B3411D" w:rsidRDefault="00AF2652" w:rsidP="00E87E74">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 xml:space="preserve">10. http://www.ssmsc.gov.ua — </w:t>
      </w:r>
      <w:r w:rsidR="00462664" w:rsidRPr="00B3411D">
        <w:rPr>
          <w:rFonts w:asciiTheme="minorHAnsi" w:hAnsiTheme="minorHAnsi" w:cstheme="minorHAnsi"/>
          <w:color w:val="4F81BD" w:themeColor="accent1"/>
          <w:sz w:val="24"/>
          <w:szCs w:val="24"/>
          <w:lang w:val="en-GB"/>
        </w:rPr>
        <w:t>official website of the State Commission on Securities and Stock Market</w:t>
      </w:r>
      <w:r w:rsidRPr="00B3411D">
        <w:rPr>
          <w:rFonts w:asciiTheme="minorHAnsi" w:hAnsiTheme="minorHAnsi" w:cstheme="minorHAnsi"/>
          <w:color w:val="4F81BD" w:themeColor="accent1"/>
          <w:sz w:val="24"/>
          <w:szCs w:val="24"/>
          <w:lang w:val="en-GB"/>
        </w:rPr>
        <w:t xml:space="preserve">. </w:t>
      </w:r>
    </w:p>
    <w:p w14:paraId="07501961" w14:textId="16AB6CAC" w:rsidR="003D50DF" w:rsidRPr="00B3411D" w:rsidRDefault="00AF2652" w:rsidP="00E87E74">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 xml:space="preserve">11. http://www.rada.gov.ua — </w:t>
      </w:r>
      <w:r w:rsidR="00462664" w:rsidRPr="00B3411D">
        <w:rPr>
          <w:rFonts w:asciiTheme="minorHAnsi" w:hAnsiTheme="minorHAnsi" w:cstheme="minorHAnsi"/>
          <w:color w:val="4F81BD" w:themeColor="accent1"/>
          <w:sz w:val="24"/>
          <w:szCs w:val="24"/>
          <w:lang w:val="en-GB"/>
        </w:rPr>
        <w:t>official website of the Verkhovna Rada of Ukraine</w:t>
      </w:r>
      <w:r w:rsidRPr="00B3411D">
        <w:rPr>
          <w:rFonts w:asciiTheme="minorHAnsi" w:hAnsiTheme="minorHAnsi" w:cstheme="minorHAnsi"/>
          <w:color w:val="4F81BD" w:themeColor="accent1"/>
          <w:sz w:val="24"/>
          <w:szCs w:val="24"/>
          <w:lang w:val="en-GB"/>
        </w:rPr>
        <w:t xml:space="preserve">. </w:t>
      </w:r>
    </w:p>
    <w:p w14:paraId="08E5AD48" w14:textId="5FA64EA9" w:rsidR="003D50DF" w:rsidRPr="00B3411D" w:rsidRDefault="00AF2652" w:rsidP="00E87E74">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 xml:space="preserve">12. http://www.ufs.com.ua. — </w:t>
      </w:r>
      <w:r w:rsidR="003A2DCD" w:rsidRPr="00B3411D">
        <w:rPr>
          <w:rFonts w:asciiTheme="minorHAnsi" w:hAnsiTheme="minorHAnsi" w:cstheme="minorHAnsi"/>
          <w:color w:val="4F81BD" w:themeColor="accent1"/>
          <w:sz w:val="24"/>
          <w:szCs w:val="24"/>
          <w:lang w:val="en-GB"/>
        </w:rPr>
        <w:t>Ukrainian financial server</w:t>
      </w:r>
      <w:r w:rsidRPr="00B3411D">
        <w:rPr>
          <w:rFonts w:asciiTheme="minorHAnsi" w:hAnsiTheme="minorHAnsi" w:cstheme="minorHAnsi"/>
          <w:color w:val="4F81BD" w:themeColor="accent1"/>
          <w:sz w:val="24"/>
          <w:szCs w:val="24"/>
          <w:lang w:val="en-GB"/>
        </w:rPr>
        <w:t xml:space="preserve">. </w:t>
      </w:r>
    </w:p>
    <w:p w14:paraId="4307AE3C" w14:textId="28DE4267" w:rsidR="00AB11B4" w:rsidRPr="00B3411D" w:rsidRDefault="00AF2652" w:rsidP="00E87E74">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color w:val="4F81BD" w:themeColor="accent1"/>
          <w:sz w:val="24"/>
          <w:szCs w:val="24"/>
          <w:lang w:val="en-GB"/>
        </w:rPr>
        <w:t xml:space="preserve">13. http://www.investfunds.com.ua — </w:t>
      </w:r>
      <w:r w:rsidR="003A2DCD" w:rsidRPr="00B3411D">
        <w:rPr>
          <w:rFonts w:asciiTheme="minorHAnsi" w:hAnsiTheme="minorHAnsi" w:cstheme="minorHAnsi"/>
          <w:color w:val="4F81BD" w:themeColor="accent1"/>
          <w:sz w:val="24"/>
          <w:szCs w:val="24"/>
          <w:lang w:val="en-GB"/>
        </w:rPr>
        <w:t>financial information server</w:t>
      </w:r>
      <w:r w:rsidRPr="00B3411D">
        <w:rPr>
          <w:rFonts w:asciiTheme="minorHAnsi" w:hAnsiTheme="minorHAnsi" w:cstheme="minorHAnsi"/>
          <w:color w:val="4F81BD" w:themeColor="accent1"/>
          <w:sz w:val="24"/>
          <w:szCs w:val="24"/>
          <w:lang w:val="en-GB"/>
        </w:rPr>
        <w:t>.</w:t>
      </w:r>
    </w:p>
    <w:p w14:paraId="79275030" w14:textId="77777777" w:rsidR="0038631F" w:rsidRPr="00B3411D" w:rsidRDefault="0038631F" w:rsidP="0038631F">
      <w:pPr>
        <w:jc w:val="both"/>
        <w:rPr>
          <w:rFonts w:asciiTheme="minorHAnsi" w:hAnsiTheme="minorHAnsi" w:cstheme="minorHAnsi"/>
          <w:color w:val="4F81BD" w:themeColor="accent1"/>
          <w:sz w:val="24"/>
          <w:szCs w:val="24"/>
          <w:lang w:val="en-GB"/>
        </w:rPr>
      </w:pPr>
    </w:p>
    <w:p w14:paraId="39401923" w14:textId="347079AE" w:rsidR="00AA6B23" w:rsidRPr="00B3411D" w:rsidRDefault="00ED41F7" w:rsidP="00AA6B23">
      <w:pPr>
        <w:pStyle w:val="1"/>
        <w:numPr>
          <w:ilvl w:val="0"/>
          <w:numId w:val="0"/>
        </w:numPr>
        <w:shd w:val="clear" w:color="auto" w:fill="BFBFBF" w:themeFill="background1" w:themeFillShade="BF"/>
        <w:spacing w:line="240" w:lineRule="auto"/>
        <w:jc w:val="center"/>
        <w:rPr>
          <w:lang w:val="en-GB"/>
        </w:rPr>
      </w:pPr>
      <w:r w:rsidRPr="00B3411D">
        <w:rPr>
          <w:lang w:val="en-GB"/>
        </w:rPr>
        <w:t>Educational content</w:t>
      </w:r>
    </w:p>
    <w:p w14:paraId="4B9C41FF" w14:textId="726ECB75" w:rsidR="004A6336" w:rsidRPr="00B3411D" w:rsidRDefault="000E7E7F" w:rsidP="004A6336">
      <w:pPr>
        <w:pStyle w:val="1"/>
        <w:spacing w:line="240" w:lineRule="auto"/>
        <w:rPr>
          <w:lang w:val="en-GB"/>
        </w:rPr>
      </w:pPr>
      <w:r w:rsidRPr="00B3411D">
        <w:rPr>
          <w:lang w:val="en-GB"/>
        </w:rPr>
        <w:t>Methods of mastering the discipline (educational component</w:t>
      </w:r>
      <w:r w:rsidR="00087AFC" w:rsidRPr="00B3411D">
        <w:rPr>
          <w:lang w:val="en-GB"/>
        </w:rPr>
        <w:t>)</w:t>
      </w:r>
    </w:p>
    <w:p w14:paraId="5D5BBED0"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Lecture 1. The essence of international investment activity</w:t>
      </w:r>
    </w:p>
    <w:p w14:paraId="23B42687"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1.1. Economic essence of international investment activity.</w:t>
      </w:r>
    </w:p>
    <w:p w14:paraId="5136D146"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1.2. Entities for objects of investment activity</w:t>
      </w:r>
    </w:p>
    <w:p w14:paraId="3F07482A"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1.3. Classification of investments</w:t>
      </w:r>
    </w:p>
    <w:p w14:paraId="71396632" w14:textId="77777777" w:rsidR="00B3411D" w:rsidRDefault="00B3411D" w:rsidP="00B3411D">
      <w:pPr>
        <w:spacing w:line="240" w:lineRule="auto"/>
        <w:jc w:val="both"/>
        <w:rPr>
          <w:rFonts w:asciiTheme="minorHAnsi" w:hAnsiTheme="minorHAnsi" w:cstheme="minorHAnsi"/>
          <w:bCs/>
          <w:color w:val="4F81BD" w:themeColor="accent1"/>
          <w:sz w:val="24"/>
          <w:szCs w:val="24"/>
          <w:lang w:val="en-GB"/>
        </w:rPr>
      </w:pPr>
    </w:p>
    <w:p w14:paraId="15685604" w14:textId="5CDBA442"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Lecture 2. Factors and motivation of international investment activity</w:t>
      </w:r>
    </w:p>
    <w:p w14:paraId="5EB89A5D" w14:textId="7F0B6E69"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2.1. Reasons and essence of international capital movements.</w:t>
      </w:r>
    </w:p>
    <w:p w14:paraId="6B06C37D"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2.2. Factors influencing FDI</w:t>
      </w:r>
    </w:p>
    <w:p w14:paraId="7D868D37"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2.3. Motivation for the use of investment resources.</w:t>
      </w:r>
    </w:p>
    <w:p w14:paraId="57FC9961" w14:textId="77777777" w:rsidR="00B3411D" w:rsidRDefault="00B3411D" w:rsidP="00B3411D">
      <w:pPr>
        <w:spacing w:line="240" w:lineRule="auto"/>
        <w:jc w:val="both"/>
        <w:rPr>
          <w:rFonts w:asciiTheme="minorHAnsi" w:hAnsiTheme="minorHAnsi" w:cstheme="minorHAnsi"/>
          <w:bCs/>
          <w:color w:val="4F81BD" w:themeColor="accent1"/>
          <w:sz w:val="24"/>
          <w:szCs w:val="24"/>
          <w:lang w:val="en-GB"/>
        </w:rPr>
      </w:pPr>
    </w:p>
    <w:p w14:paraId="2DE46C18" w14:textId="42126D6C"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Lecture 3. Regulation of international investment activities</w:t>
      </w:r>
    </w:p>
    <w:p w14:paraId="2F13AAF6"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3.1. Evolution of development of legal bases of international investment relations</w:t>
      </w:r>
    </w:p>
    <w:p w14:paraId="20927BD5"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3.2. Methods and levels of regulation of international investment relations</w:t>
      </w:r>
    </w:p>
    <w:p w14:paraId="2EA55367"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3.3. International investment rules</w:t>
      </w:r>
    </w:p>
    <w:p w14:paraId="177D52AA"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3.4. Features of regulation of international securities markets</w:t>
      </w:r>
    </w:p>
    <w:p w14:paraId="3DD8F8BC"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p>
    <w:p w14:paraId="47CB07E2"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Lecture 4. Development of the international investment market in the era of globalization</w:t>
      </w:r>
    </w:p>
    <w:p w14:paraId="52FA3CCC"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4.1.T tendencies of investment market development in the era of globalization</w:t>
      </w:r>
    </w:p>
    <w:p w14:paraId="64FB33D3"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4.2. Structural features of investment distribution in the context of globalization</w:t>
      </w:r>
    </w:p>
    <w:p w14:paraId="14001E11"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4.3. International investment market conditions</w:t>
      </w:r>
    </w:p>
    <w:p w14:paraId="638E21AE"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p>
    <w:p w14:paraId="5EAEF031"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Lecture 5. International activities in the stock market</w:t>
      </w:r>
    </w:p>
    <w:p w14:paraId="78417BC9"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5.1. General features of investing in ordinary shares</w:t>
      </w:r>
    </w:p>
    <w:p w14:paraId="0336D51F" w14:textId="7BC54C9A"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5.2. Classification of ordinary shares</w:t>
      </w:r>
    </w:p>
    <w:p w14:paraId="699AA68E" w14:textId="52787BCC"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5.3. International stock market</w:t>
      </w:r>
    </w:p>
    <w:p w14:paraId="421CD97A" w14:textId="77777777" w:rsidR="00B3411D" w:rsidRDefault="00B3411D" w:rsidP="00B3411D">
      <w:pPr>
        <w:spacing w:line="240" w:lineRule="auto"/>
        <w:jc w:val="both"/>
        <w:rPr>
          <w:rFonts w:asciiTheme="minorHAnsi" w:hAnsiTheme="minorHAnsi" w:cstheme="minorHAnsi"/>
          <w:bCs/>
          <w:color w:val="4F81BD" w:themeColor="accent1"/>
          <w:sz w:val="24"/>
          <w:szCs w:val="24"/>
          <w:lang w:val="en-GB"/>
        </w:rPr>
      </w:pPr>
    </w:p>
    <w:p w14:paraId="6CF47A70" w14:textId="10951394"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Lecture 6. International bond market</w:t>
      </w:r>
    </w:p>
    <w:p w14:paraId="7A0A1E42" w14:textId="10AA87E2"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6.1. Structure of the international debt capital market</w:t>
      </w:r>
    </w:p>
    <w:p w14:paraId="7137C8AD"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6.2. The essence and types of bonds</w:t>
      </w:r>
    </w:p>
    <w:p w14:paraId="041A9B0C" w14:textId="6E1CAB11"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6.3. Main bond markets</w:t>
      </w:r>
    </w:p>
    <w:p w14:paraId="0BBADB20"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p>
    <w:p w14:paraId="1A752435"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lastRenderedPageBreak/>
        <w:t>Lecture 7. Derivative securities</w:t>
      </w:r>
    </w:p>
    <w:p w14:paraId="1AFAC6F8" w14:textId="06D7A373"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7.1. Concepts and features of derivative financial instruments</w:t>
      </w:r>
    </w:p>
    <w:p w14:paraId="21AFD709"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7.2. The main types of derivative securities are surrogate securities</w:t>
      </w:r>
    </w:p>
    <w:p w14:paraId="71D93DEC" w14:textId="082F99D4"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7.3. Characteristics of derivatives market participants</w:t>
      </w:r>
    </w:p>
    <w:p w14:paraId="362975C7"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p>
    <w:p w14:paraId="6F98349F"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Lecture 8. Real investments in the system of international agreements</w:t>
      </w:r>
    </w:p>
    <w:p w14:paraId="3D27B617"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8.1. Real investments and their structure.</w:t>
      </w:r>
    </w:p>
    <w:p w14:paraId="378173C9"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8.2. Material base of real investments</w:t>
      </w:r>
    </w:p>
    <w:p w14:paraId="7C43C147"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8.3. Feasibility study of investment programs and projects.</w:t>
      </w:r>
    </w:p>
    <w:p w14:paraId="4E5ACA23"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p>
    <w:p w14:paraId="0C09789C" w14:textId="7777777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Lecture 9. Investment strategies in the global environment</w:t>
      </w:r>
    </w:p>
    <w:p w14:paraId="6264AE9E" w14:textId="5BB4A04B"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9.1. Factors influencing the choice of investment strategy.</w:t>
      </w:r>
    </w:p>
    <w:p w14:paraId="4B8BDB35" w14:textId="3BEF7187" w:rsidR="00B3411D" w:rsidRPr="00B3411D" w:rsidRDefault="00B3411D" w:rsidP="00B3411D">
      <w:pPr>
        <w:spacing w:line="240" w:lineRule="auto"/>
        <w:jc w:val="both"/>
        <w:rPr>
          <w:rFonts w:asciiTheme="minorHAnsi" w:hAnsiTheme="minorHAnsi" w:cstheme="minorHAnsi"/>
          <w:bCs/>
          <w:color w:val="4F81BD" w:themeColor="accent1"/>
          <w:sz w:val="24"/>
          <w:szCs w:val="24"/>
          <w:lang w:val="en-GB"/>
        </w:rPr>
      </w:pPr>
      <w:r w:rsidRPr="00B3411D">
        <w:rPr>
          <w:rFonts w:asciiTheme="minorHAnsi" w:hAnsiTheme="minorHAnsi" w:cstheme="minorHAnsi"/>
          <w:bCs/>
          <w:color w:val="4F81BD" w:themeColor="accent1"/>
          <w:sz w:val="24"/>
          <w:szCs w:val="24"/>
          <w:lang w:val="en-GB"/>
        </w:rPr>
        <w:t>9.2. Strategic and tactical allocation of resources. Resource allocation optimization.</w:t>
      </w:r>
    </w:p>
    <w:p w14:paraId="0817AE03" w14:textId="4F656B1A" w:rsidR="00A07E92" w:rsidRPr="00B3411D" w:rsidRDefault="00B3411D" w:rsidP="00B3411D">
      <w:pPr>
        <w:spacing w:line="240" w:lineRule="auto"/>
        <w:jc w:val="both"/>
        <w:rPr>
          <w:rFonts w:asciiTheme="minorHAnsi" w:hAnsiTheme="minorHAnsi" w:cstheme="minorHAnsi"/>
          <w:color w:val="4F81BD" w:themeColor="accent1"/>
          <w:sz w:val="24"/>
          <w:szCs w:val="24"/>
          <w:lang w:val="en-GB"/>
        </w:rPr>
      </w:pPr>
      <w:r w:rsidRPr="00B3411D">
        <w:rPr>
          <w:rFonts w:asciiTheme="minorHAnsi" w:hAnsiTheme="minorHAnsi" w:cstheme="minorHAnsi"/>
          <w:bCs/>
          <w:color w:val="4F81BD" w:themeColor="accent1"/>
          <w:sz w:val="24"/>
          <w:szCs w:val="24"/>
          <w:lang w:val="en-GB"/>
        </w:rPr>
        <w:t>9.3. The main types of active investment management and their features.</w:t>
      </w:r>
    </w:p>
    <w:p w14:paraId="758F6037" w14:textId="585919DD" w:rsidR="00C61924" w:rsidRDefault="00C61924" w:rsidP="00E87E74">
      <w:pPr>
        <w:spacing w:line="240" w:lineRule="auto"/>
      </w:pPr>
    </w:p>
    <w:p w14:paraId="3329FB30"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1. The essence and factors of international investment activity</w:t>
      </w:r>
    </w:p>
    <w:p w14:paraId="6C9640A5" w14:textId="1D8BC22F"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1.1. Economic essence of investment.</w:t>
      </w:r>
    </w:p>
    <w:p w14:paraId="5B3ADC79" w14:textId="68266F64"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1.2. Systematization of international investments.</w:t>
      </w:r>
    </w:p>
    <w:p w14:paraId="7C28E266"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1.3. The main motives of international investment.</w:t>
      </w:r>
    </w:p>
    <w:p w14:paraId="47825818" w14:textId="2A9BF81C"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1.4. Infrastructure for international investment.</w:t>
      </w:r>
    </w:p>
    <w:p w14:paraId="6E7A6011"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67C453B9"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2. Institutional investors in the international market.</w:t>
      </w:r>
    </w:p>
    <w:p w14:paraId="71CCE19B"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2.1. Transnational and multinational companies.</w:t>
      </w:r>
    </w:p>
    <w:p w14:paraId="5BF7EBBF"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2.2. Financial and credit institutions in international investment. Banking institutions.</w:t>
      </w:r>
    </w:p>
    <w:p w14:paraId="511BE2B7"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2.3. Investment funds and investment companies.</w:t>
      </w:r>
    </w:p>
    <w:p w14:paraId="35D568A3"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2.4. Venture funds.</w:t>
      </w:r>
    </w:p>
    <w:p w14:paraId="571C0D1B" w14:textId="35C3C5C9"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2.5. Insurance companies.</w:t>
      </w:r>
    </w:p>
    <w:p w14:paraId="6A2FA11E" w14:textId="34F2FED8"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2.6. Leasing companies.</w:t>
      </w:r>
    </w:p>
    <w:p w14:paraId="4044F3B6"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3046519A"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3. Theories of international investment</w:t>
      </w:r>
    </w:p>
    <w:p w14:paraId="14B55B89" w14:textId="332797EF"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3.1. Classical theories of foreign investment.</w:t>
      </w:r>
    </w:p>
    <w:p w14:paraId="0C856167" w14:textId="79A860CF"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3.2. Portfolio theories of foreign investment.</w:t>
      </w:r>
    </w:p>
    <w:p w14:paraId="73F65C98"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3.3. Markovitz's portfolio theory</w:t>
      </w:r>
    </w:p>
    <w:p w14:paraId="4D4B2B8E"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3.4. Neoclassical theories of foreign investment.</w:t>
      </w:r>
    </w:p>
    <w:p w14:paraId="57D2B5A2"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3.5. Capital market theory</w:t>
      </w:r>
    </w:p>
    <w:p w14:paraId="498EF9E4"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0D158B34"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4. Factors of international investment.</w:t>
      </w:r>
    </w:p>
    <w:p w14:paraId="0E8A0889" w14:textId="5D61966C"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4.1.</w:t>
      </w:r>
      <w:r>
        <w:rPr>
          <w:rFonts w:asciiTheme="minorHAnsi" w:hAnsiTheme="minorHAnsi" w:cstheme="minorHAnsi"/>
          <w:color w:val="4F81BD" w:themeColor="accent1"/>
          <w:sz w:val="24"/>
          <w:szCs w:val="24"/>
          <w:lang w:val="en-GB"/>
        </w:rPr>
        <w:t xml:space="preserve"> </w:t>
      </w:r>
      <w:r w:rsidRPr="00815678">
        <w:rPr>
          <w:rFonts w:asciiTheme="minorHAnsi" w:hAnsiTheme="minorHAnsi" w:cstheme="minorHAnsi"/>
          <w:color w:val="4F81BD" w:themeColor="accent1"/>
          <w:sz w:val="24"/>
          <w:szCs w:val="24"/>
          <w:lang w:val="en-GB"/>
        </w:rPr>
        <w:t>Factors that determine the intensification of international production: liberalization, technological change, increasing competition.</w:t>
      </w:r>
    </w:p>
    <w:p w14:paraId="60761D8D" w14:textId="03D48C19"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4.2.</w:t>
      </w:r>
      <w:r>
        <w:rPr>
          <w:rFonts w:asciiTheme="minorHAnsi" w:hAnsiTheme="minorHAnsi" w:cstheme="minorHAnsi"/>
          <w:color w:val="4F81BD" w:themeColor="accent1"/>
          <w:sz w:val="24"/>
          <w:szCs w:val="24"/>
          <w:lang w:val="en-GB"/>
        </w:rPr>
        <w:t xml:space="preserve"> </w:t>
      </w:r>
      <w:r w:rsidRPr="00815678">
        <w:rPr>
          <w:rFonts w:asciiTheme="minorHAnsi" w:hAnsiTheme="minorHAnsi" w:cstheme="minorHAnsi"/>
          <w:color w:val="4F81BD" w:themeColor="accent1"/>
          <w:sz w:val="24"/>
          <w:szCs w:val="24"/>
          <w:lang w:val="en-GB"/>
        </w:rPr>
        <w:t>Determinants of the location of international production (liberalization of economic policy, technological change, innovation in the management and organization of production).</w:t>
      </w:r>
    </w:p>
    <w:p w14:paraId="2E588364" w14:textId="0C0F4CEA"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 xml:space="preserve"> 4.3.</w:t>
      </w:r>
      <w:r>
        <w:rPr>
          <w:rFonts w:asciiTheme="minorHAnsi" w:hAnsiTheme="minorHAnsi" w:cstheme="minorHAnsi"/>
          <w:color w:val="4F81BD" w:themeColor="accent1"/>
          <w:sz w:val="24"/>
          <w:szCs w:val="24"/>
          <w:lang w:val="en-GB"/>
        </w:rPr>
        <w:t xml:space="preserve"> </w:t>
      </w:r>
      <w:r w:rsidRPr="00815678">
        <w:rPr>
          <w:rFonts w:asciiTheme="minorHAnsi" w:hAnsiTheme="minorHAnsi" w:cstheme="minorHAnsi"/>
          <w:color w:val="4F81BD" w:themeColor="accent1"/>
          <w:sz w:val="24"/>
          <w:szCs w:val="24"/>
          <w:lang w:val="en-GB"/>
        </w:rPr>
        <w:t>International investment in the context of internationalization.</w:t>
      </w:r>
    </w:p>
    <w:p w14:paraId="14B54CA7"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4.4. Motivation of investment partners.</w:t>
      </w:r>
    </w:p>
    <w:p w14:paraId="0A4A546D"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60957E16"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5. Regulation of international investment activities</w:t>
      </w:r>
    </w:p>
    <w:p w14:paraId="6212FD70" w14:textId="51FA43AE"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5.1. Methods of regulation of international investment activities</w:t>
      </w:r>
    </w:p>
    <w:p w14:paraId="0D919DAA" w14:textId="09033FB5"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5.2.</w:t>
      </w:r>
      <w:r>
        <w:rPr>
          <w:rFonts w:asciiTheme="minorHAnsi" w:hAnsiTheme="minorHAnsi" w:cstheme="minorHAnsi"/>
          <w:color w:val="4F81BD" w:themeColor="accent1"/>
          <w:sz w:val="24"/>
          <w:szCs w:val="24"/>
          <w:lang w:val="en-GB"/>
        </w:rPr>
        <w:t xml:space="preserve"> </w:t>
      </w:r>
      <w:r w:rsidRPr="00815678">
        <w:rPr>
          <w:rFonts w:asciiTheme="minorHAnsi" w:hAnsiTheme="minorHAnsi" w:cstheme="minorHAnsi"/>
          <w:color w:val="4F81BD" w:themeColor="accent1"/>
          <w:sz w:val="24"/>
          <w:szCs w:val="24"/>
          <w:lang w:val="en-GB"/>
        </w:rPr>
        <w:t>Systems of regulation of international investment activities at the national level.</w:t>
      </w:r>
    </w:p>
    <w:p w14:paraId="265A2C6B" w14:textId="5CAFBFE5"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5.3.</w:t>
      </w:r>
      <w:r>
        <w:rPr>
          <w:rFonts w:asciiTheme="minorHAnsi" w:hAnsiTheme="minorHAnsi" w:cstheme="minorHAnsi"/>
          <w:color w:val="4F81BD" w:themeColor="accent1"/>
          <w:sz w:val="24"/>
          <w:szCs w:val="24"/>
          <w:lang w:val="en-GB"/>
        </w:rPr>
        <w:t xml:space="preserve"> </w:t>
      </w:r>
      <w:r w:rsidRPr="00815678">
        <w:rPr>
          <w:rFonts w:asciiTheme="minorHAnsi" w:hAnsiTheme="minorHAnsi" w:cstheme="minorHAnsi"/>
          <w:color w:val="4F81BD" w:themeColor="accent1"/>
          <w:sz w:val="24"/>
          <w:szCs w:val="24"/>
          <w:lang w:val="en-GB"/>
        </w:rPr>
        <w:t>Instruments for regulating the movement of capital at the level of an individual country.</w:t>
      </w:r>
    </w:p>
    <w:p w14:paraId="6C66DE68"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416F3E4E"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6. Tools for influencing foreign investment</w:t>
      </w:r>
    </w:p>
    <w:p w14:paraId="63B6205C"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6.1. Free economic zones. World experience in creating SEZ.</w:t>
      </w:r>
    </w:p>
    <w:p w14:paraId="5D044415"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6.2. Investment climate and investment potential.</w:t>
      </w:r>
    </w:p>
    <w:p w14:paraId="07B4D198" w14:textId="32EA8FE2"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lastRenderedPageBreak/>
        <w:t>6.3. International ratings of international investments.</w:t>
      </w:r>
    </w:p>
    <w:p w14:paraId="3ED96047"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6.4. Influence of international institutions on investment activity</w:t>
      </w:r>
    </w:p>
    <w:p w14:paraId="344F5624"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62A86E74"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7-8. Development of the international investment market in the era of globalization</w:t>
      </w:r>
    </w:p>
    <w:p w14:paraId="72A24E00"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7.1. Trends in the investment market in the era of globalization</w:t>
      </w:r>
    </w:p>
    <w:p w14:paraId="57974B7D"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7.2. Structural features of investment distribution in the context of globalization</w:t>
      </w:r>
    </w:p>
    <w:p w14:paraId="6237CD0E"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7.3. International investment market conditions</w:t>
      </w:r>
    </w:p>
    <w:p w14:paraId="11C27957"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7.4. The impact of globalization on the benefits of placement for foreign direct investment.</w:t>
      </w:r>
    </w:p>
    <w:p w14:paraId="6CB5BD9E"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7.5. The impact of technological innovations on the process of transformation of the global investment market.</w:t>
      </w:r>
    </w:p>
    <w:p w14:paraId="13384D63"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7.6. Creation of investment clusters of countries.</w:t>
      </w:r>
    </w:p>
    <w:p w14:paraId="71FD9386"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28115D3D"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9. Analysis and evaluation of international investment projects</w:t>
      </w:r>
    </w:p>
    <w:p w14:paraId="3D32B3D1"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9.1. System of indicators used in the analysis of investment processes.</w:t>
      </w:r>
    </w:p>
    <w:p w14:paraId="5D293DC7" w14:textId="38E825AD"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9.2. Methodical approaches to the evaluation of international investment projects.</w:t>
      </w:r>
    </w:p>
    <w:p w14:paraId="1233E7DE" w14:textId="6453DED9"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9.3. Methods for assessing the economic efficiency of investment.</w:t>
      </w:r>
    </w:p>
    <w:p w14:paraId="6C52EAB1"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4402673C"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10. Real investments in the system of international economic agreements</w:t>
      </w:r>
    </w:p>
    <w:p w14:paraId="2B3F4808"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10.1. Monitoring the implementation of investment projects.</w:t>
      </w:r>
    </w:p>
    <w:p w14:paraId="35BB2F94" w14:textId="51A8BADD"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10.2. Types of agreements governing the investment process.</w:t>
      </w:r>
    </w:p>
    <w:p w14:paraId="691CFDFB" w14:textId="60E36BEC"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10.3. Insurance of real investments.</w:t>
      </w:r>
    </w:p>
    <w:p w14:paraId="18486F63" w14:textId="1CA08F84"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10.4. Venture business. Intellectual investments.</w:t>
      </w:r>
    </w:p>
    <w:p w14:paraId="2DE5DD57"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66692B2B"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6BAA0548"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11. International stock market activities</w:t>
      </w:r>
    </w:p>
    <w:p w14:paraId="7499943D"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11.1. General features of investing in ordinary shares</w:t>
      </w:r>
    </w:p>
    <w:p w14:paraId="42D8D661" w14:textId="51FBD8FD"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11.2. Classification of ordinary shares</w:t>
      </w:r>
    </w:p>
    <w:p w14:paraId="13A52893" w14:textId="1A97343B"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11.3. International stock market</w:t>
      </w:r>
    </w:p>
    <w:p w14:paraId="42124101"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5154A6A4"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 xml:space="preserve"> Seminar 12-13. Investment activity in international bond markets</w:t>
      </w:r>
    </w:p>
    <w:p w14:paraId="3789D545" w14:textId="060757A4"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12.1. International bond market.</w:t>
      </w:r>
    </w:p>
    <w:p w14:paraId="3DC77CED"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12.2. Features of bond trading in different national markets.</w:t>
      </w:r>
    </w:p>
    <w:p w14:paraId="2910672B"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12.3. Eurobond market.</w:t>
      </w:r>
    </w:p>
    <w:p w14:paraId="755292A4" w14:textId="2FA890C5"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12.4. International bond ratings.</w:t>
      </w:r>
    </w:p>
    <w:p w14:paraId="7BD09C5A" w14:textId="19D5AD15"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12.5. Bonds, their value and yield.</w:t>
      </w:r>
    </w:p>
    <w:p w14:paraId="0D0B35CA" w14:textId="6D062349"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12.6. Analysis of the return on international investment in bonds</w:t>
      </w:r>
    </w:p>
    <w:p w14:paraId="021B3B10"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69B57C86"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14. Derivative securities</w:t>
      </w:r>
    </w:p>
    <w:p w14:paraId="727704DC" w14:textId="60B14DF6"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14.1. Concepts and features of derivative financial instruments</w:t>
      </w:r>
    </w:p>
    <w:p w14:paraId="5B025725"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14.2. The main types of derivative securities are surrogate securities</w:t>
      </w:r>
    </w:p>
    <w:p w14:paraId="03D5FD96" w14:textId="2B63C64E"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14.3. Characteristics of derivatives market participants</w:t>
      </w:r>
    </w:p>
    <w:p w14:paraId="436E207C"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72E10957"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15. Modular test</w:t>
      </w:r>
    </w:p>
    <w:p w14:paraId="3E3035B5"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5A893832"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16. International cryptocurrency markets</w:t>
      </w:r>
    </w:p>
    <w:p w14:paraId="5D3DAF07"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16.1. Features of cryptocurrency markets</w:t>
      </w:r>
    </w:p>
    <w:p w14:paraId="227089B8"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16.2 Regulation of cryptocurrency markets</w:t>
      </w:r>
    </w:p>
    <w:p w14:paraId="52601A14" w14:textId="4A61F636"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16.3. Trends in the development of cryptocurrency markets in the global financial system</w:t>
      </w:r>
    </w:p>
    <w:p w14:paraId="4BD560FC"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53F676B7"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17. Markets of precious metals and stones.</w:t>
      </w:r>
    </w:p>
    <w:p w14:paraId="31353C26"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17.1 The international market of precious metals in the system of the world financial market</w:t>
      </w:r>
    </w:p>
    <w:p w14:paraId="62514655"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17.2 Trends in the functioning of the world market of precious metals</w:t>
      </w:r>
    </w:p>
    <w:p w14:paraId="6304247C" w14:textId="2116B4C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lastRenderedPageBreak/>
        <w:t>17.3. Regulation of operations with precious metals and stones</w:t>
      </w:r>
    </w:p>
    <w:p w14:paraId="30F8A1AF" w14:textId="77777777" w:rsidR="00815678" w:rsidRPr="00815678" w:rsidRDefault="00815678" w:rsidP="00815678">
      <w:pPr>
        <w:spacing w:line="240" w:lineRule="auto"/>
        <w:jc w:val="both"/>
        <w:rPr>
          <w:rFonts w:asciiTheme="minorHAnsi" w:hAnsiTheme="minorHAnsi" w:cstheme="minorHAnsi"/>
          <w:color w:val="4F81BD" w:themeColor="accent1"/>
          <w:sz w:val="24"/>
          <w:szCs w:val="24"/>
          <w:lang w:val="en-GB"/>
        </w:rPr>
      </w:pPr>
    </w:p>
    <w:p w14:paraId="17B84B3C" w14:textId="4D5F7AFC" w:rsidR="005F5AFB" w:rsidRPr="00815678" w:rsidRDefault="00815678" w:rsidP="00815678">
      <w:pPr>
        <w:spacing w:line="240" w:lineRule="auto"/>
        <w:jc w:val="both"/>
        <w:rPr>
          <w:rFonts w:asciiTheme="minorHAnsi" w:hAnsiTheme="minorHAnsi" w:cstheme="minorHAnsi"/>
          <w:color w:val="4F81BD" w:themeColor="accent1"/>
          <w:sz w:val="24"/>
          <w:szCs w:val="24"/>
          <w:lang w:val="en-GB"/>
        </w:rPr>
      </w:pPr>
      <w:r w:rsidRPr="00815678">
        <w:rPr>
          <w:rFonts w:asciiTheme="minorHAnsi" w:hAnsiTheme="minorHAnsi" w:cstheme="minorHAnsi"/>
          <w:color w:val="4F81BD" w:themeColor="accent1"/>
          <w:sz w:val="24"/>
          <w:szCs w:val="24"/>
          <w:lang w:val="en-GB"/>
        </w:rPr>
        <w:t>Seminar 18. Credit (Appendix 1)</w:t>
      </w:r>
    </w:p>
    <w:p w14:paraId="4D050CF8" w14:textId="7F51CE1C" w:rsidR="004A6336" w:rsidRPr="004472C0" w:rsidRDefault="00815678" w:rsidP="004A6336">
      <w:pPr>
        <w:pStyle w:val="1"/>
        <w:spacing w:line="240" w:lineRule="auto"/>
      </w:pPr>
      <w:r w:rsidRPr="00815678">
        <w:t>Independent work of a student / graduate student</w:t>
      </w:r>
    </w:p>
    <w:p w14:paraId="162CE9B7" w14:textId="35CFC7F4" w:rsidR="00092ED4" w:rsidRPr="00314013" w:rsidRDefault="00D57C8D" w:rsidP="00092ED4">
      <w:pPr>
        <w:spacing w:after="120" w:line="240" w:lineRule="auto"/>
        <w:jc w:val="both"/>
        <w:rPr>
          <w:rFonts w:asciiTheme="minorHAnsi" w:hAnsiTheme="minorHAnsi"/>
          <w:iCs/>
          <w:color w:val="0070C0"/>
          <w:sz w:val="24"/>
          <w:szCs w:val="24"/>
        </w:rPr>
      </w:pPr>
      <w:r>
        <w:rPr>
          <w:rFonts w:asciiTheme="minorHAnsi" w:hAnsiTheme="minorHAnsi"/>
          <w:iCs/>
          <w:color w:val="0070C0"/>
          <w:sz w:val="24"/>
          <w:szCs w:val="24"/>
          <w:lang w:val="en-US"/>
        </w:rPr>
        <w:t>T</w:t>
      </w:r>
      <w:r w:rsidR="00815678" w:rsidRPr="00815678">
        <w:rPr>
          <w:rFonts w:asciiTheme="minorHAnsi" w:hAnsiTheme="minorHAnsi"/>
          <w:iCs/>
          <w:color w:val="0070C0"/>
          <w:sz w:val="24"/>
          <w:szCs w:val="24"/>
        </w:rPr>
        <w:t>he student's independent work includes preparation for classroom classes, reports on research of international investment markets, development of methodological approaches to the analysis of investment instruments. 54 hours are allocated for independent work</w:t>
      </w:r>
      <w:r w:rsidR="00092ED4">
        <w:rPr>
          <w:rFonts w:asciiTheme="minorHAnsi" w:hAnsiTheme="minorHAnsi"/>
          <w:iCs/>
          <w:color w:val="0070C0"/>
          <w:sz w:val="24"/>
          <w:szCs w:val="24"/>
        </w:rPr>
        <w:t>.</w:t>
      </w:r>
    </w:p>
    <w:p w14:paraId="791886A6" w14:textId="177844A7" w:rsidR="00F95D78" w:rsidRPr="00F95D78" w:rsidRDefault="00D57C8D" w:rsidP="00F95D78">
      <w:pPr>
        <w:pStyle w:val="1"/>
        <w:numPr>
          <w:ilvl w:val="0"/>
          <w:numId w:val="0"/>
        </w:numPr>
        <w:shd w:val="clear" w:color="auto" w:fill="BFBFBF" w:themeFill="background1" w:themeFillShade="BF"/>
        <w:spacing w:line="240" w:lineRule="auto"/>
        <w:jc w:val="center"/>
      </w:pPr>
      <w:r w:rsidRPr="00D57C8D">
        <w:t>Policy and control</w:t>
      </w:r>
    </w:p>
    <w:p w14:paraId="11F60A99" w14:textId="313ACE50" w:rsidR="004A6336" w:rsidRPr="004472C0" w:rsidRDefault="00D57C8D" w:rsidP="004A6336">
      <w:pPr>
        <w:pStyle w:val="1"/>
        <w:spacing w:line="240" w:lineRule="auto"/>
      </w:pPr>
      <w:r w:rsidRPr="00D57C8D">
        <w:t>The policy of the discipline (educational component</w:t>
      </w:r>
      <w:r w:rsidR="00087AFC">
        <w:t>)</w:t>
      </w:r>
    </w:p>
    <w:p w14:paraId="712C805F" w14:textId="77777777" w:rsidR="001B0575" w:rsidRPr="00191FD4" w:rsidRDefault="001B0575" w:rsidP="001B0575">
      <w:pPr>
        <w:jc w:val="both"/>
        <w:rPr>
          <w:rFonts w:asciiTheme="minorHAnsi" w:hAnsiTheme="minorHAnsi"/>
          <w:b/>
          <w:bCs/>
          <w:iCs/>
          <w:color w:val="0070C0"/>
          <w:sz w:val="24"/>
          <w:szCs w:val="24"/>
          <w:lang w:val="en-GB"/>
        </w:rPr>
      </w:pPr>
      <w:r w:rsidRPr="00191FD4">
        <w:rPr>
          <w:rFonts w:asciiTheme="minorHAnsi" w:hAnsiTheme="minorHAnsi"/>
          <w:b/>
          <w:bCs/>
          <w:iCs/>
          <w:color w:val="0070C0"/>
          <w:sz w:val="24"/>
          <w:szCs w:val="24"/>
          <w:lang w:val="en-GB"/>
        </w:rPr>
        <w:t>Attending classes</w:t>
      </w:r>
    </w:p>
    <w:p w14:paraId="5345A93B" w14:textId="77777777" w:rsidR="001B0575" w:rsidRPr="00191FD4" w:rsidRDefault="001B0575" w:rsidP="001B0575">
      <w:pPr>
        <w:jc w:val="both"/>
        <w:rPr>
          <w:rFonts w:asciiTheme="minorHAnsi" w:hAnsiTheme="minorHAnsi"/>
          <w:iCs/>
          <w:color w:val="0070C0"/>
          <w:sz w:val="24"/>
          <w:szCs w:val="24"/>
          <w:lang w:val="en-GB"/>
        </w:rPr>
      </w:pPr>
      <w:r w:rsidRPr="00191FD4">
        <w:rPr>
          <w:rFonts w:asciiTheme="minorHAnsi" w:hAnsiTheme="minorHAnsi"/>
          <w:bCs/>
          <w:iCs/>
          <w:color w:val="0070C0"/>
          <w:sz w:val="24"/>
          <w:szCs w:val="24"/>
          <w:lang w:val="en-GB"/>
        </w:rPr>
        <w:t>Attendance at lectures, practical classes, as well as absence from them, is not evaluated. However, students are encouraged to attend classes because they teach theoretical material and develop the skills needed to complete a semester individual assignment. The grading system is focused on obtaining points for student activity, as well as performing tasks that are able to develop practical skills and abilities.</w:t>
      </w:r>
      <w:r w:rsidRPr="00191FD4">
        <w:rPr>
          <w:rFonts w:asciiTheme="minorHAnsi" w:hAnsiTheme="minorHAnsi"/>
          <w:iCs/>
          <w:color w:val="0070C0"/>
          <w:sz w:val="24"/>
          <w:szCs w:val="24"/>
          <w:lang w:val="en-GB"/>
        </w:rPr>
        <w:t xml:space="preserve"> </w:t>
      </w:r>
    </w:p>
    <w:p w14:paraId="327A2BDA" w14:textId="77777777" w:rsidR="001B0575" w:rsidRPr="00191FD4" w:rsidRDefault="001B0575" w:rsidP="00AA41D6">
      <w:pPr>
        <w:spacing w:before="240"/>
        <w:jc w:val="both"/>
        <w:rPr>
          <w:rFonts w:asciiTheme="minorHAnsi" w:hAnsiTheme="minorHAnsi"/>
          <w:b/>
          <w:bCs/>
          <w:iCs/>
          <w:color w:val="0070C0"/>
          <w:sz w:val="24"/>
          <w:szCs w:val="24"/>
          <w:lang w:val="en-GB"/>
        </w:rPr>
      </w:pPr>
      <w:r w:rsidRPr="00191FD4">
        <w:rPr>
          <w:rFonts w:asciiTheme="minorHAnsi" w:hAnsiTheme="minorHAnsi"/>
          <w:b/>
          <w:bCs/>
          <w:iCs/>
          <w:color w:val="0070C0"/>
          <w:sz w:val="24"/>
          <w:szCs w:val="24"/>
          <w:lang w:val="en-GB"/>
        </w:rPr>
        <w:t>Control measures missed</w:t>
      </w:r>
    </w:p>
    <w:p w14:paraId="13F127DC" w14:textId="77777777" w:rsidR="001B0575" w:rsidRPr="00191FD4" w:rsidRDefault="001B0575" w:rsidP="00AA41D6">
      <w:pPr>
        <w:spacing w:before="240"/>
        <w:jc w:val="both"/>
        <w:rPr>
          <w:rFonts w:asciiTheme="minorHAnsi" w:hAnsiTheme="minorHAnsi"/>
          <w:bCs/>
          <w:iCs/>
          <w:color w:val="0070C0"/>
          <w:sz w:val="24"/>
          <w:szCs w:val="24"/>
          <w:lang w:val="en-GB"/>
        </w:rPr>
      </w:pPr>
      <w:r w:rsidRPr="00191FD4">
        <w:rPr>
          <w:rFonts w:asciiTheme="minorHAnsi" w:hAnsiTheme="minorHAnsi"/>
          <w:bCs/>
          <w:iCs/>
          <w:color w:val="0070C0"/>
          <w:sz w:val="24"/>
          <w:szCs w:val="24"/>
          <w:lang w:val="en-GB"/>
        </w:rPr>
        <w:t>The thematic task, which is submitted for inspection in violation of the deadline, is evaluated taking into account the penalty points.</w:t>
      </w:r>
    </w:p>
    <w:p w14:paraId="2592D859" w14:textId="77777777" w:rsidR="001B0575" w:rsidRPr="00191FD4" w:rsidRDefault="001B0575" w:rsidP="001B0575">
      <w:pPr>
        <w:spacing w:before="240"/>
        <w:rPr>
          <w:rFonts w:asciiTheme="minorHAnsi" w:hAnsiTheme="minorHAnsi"/>
          <w:b/>
          <w:bCs/>
          <w:iCs/>
          <w:color w:val="0070C0"/>
          <w:sz w:val="24"/>
          <w:szCs w:val="24"/>
          <w:lang w:val="en-GB"/>
        </w:rPr>
      </w:pPr>
      <w:r w:rsidRPr="00191FD4">
        <w:rPr>
          <w:rFonts w:asciiTheme="minorHAnsi" w:hAnsiTheme="minorHAnsi"/>
          <w:b/>
          <w:bCs/>
          <w:iCs/>
          <w:color w:val="0070C0"/>
          <w:sz w:val="24"/>
          <w:szCs w:val="24"/>
          <w:lang w:val="en-GB"/>
        </w:rPr>
        <w:t>Procedure for appealing the results of control measures</w:t>
      </w:r>
    </w:p>
    <w:p w14:paraId="0D82955E" w14:textId="77777777" w:rsidR="001B0575" w:rsidRPr="00191FD4" w:rsidRDefault="001B0575" w:rsidP="001B0575">
      <w:pPr>
        <w:spacing w:before="240"/>
        <w:jc w:val="both"/>
        <w:rPr>
          <w:rFonts w:asciiTheme="minorHAnsi" w:hAnsiTheme="minorHAnsi"/>
          <w:bCs/>
          <w:iCs/>
          <w:color w:val="0070C0"/>
          <w:sz w:val="24"/>
          <w:szCs w:val="24"/>
          <w:lang w:val="en-GB"/>
        </w:rPr>
      </w:pPr>
      <w:r w:rsidRPr="00191FD4">
        <w:rPr>
          <w:rFonts w:asciiTheme="minorHAnsi" w:hAnsiTheme="minorHAnsi"/>
          <w:bCs/>
          <w:iCs/>
          <w:color w:val="0070C0"/>
          <w:sz w:val="24"/>
          <w:szCs w:val="24"/>
          <w:lang w:val="en-GB"/>
        </w:rPr>
        <w:t>Students have the opportunity to raise any issue related to the control procedure and expect it to be addressed according to predefined procedures.</w:t>
      </w:r>
    </w:p>
    <w:p w14:paraId="65A8F21D" w14:textId="77777777" w:rsidR="001B0575" w:rsidRPr="00191FD4" w:rsidRDefault="001B0575" w:rsidP="001B0575">
      <w:pPr>
        <w:spacing w:before="240"/>
        <w:jc w:val="both"/>
        <w:rPr>
          <w:rFonts w:asciiTheme="minorHAnsi" w:hAnsiTheme="minorHAnsi"/>
          <w:bCs/>
          <w:iCs/>
          <w:color w:val="0070C0"/>
          <w:sz w:val="24"/>
          <w:szCs w:val="24"/>
          <w:lang w:val="en-GB"/>
        </w:rPr>
      </w:pPr>
      <w:r w:rsidRPr="00191FD4">
        <w:rPr>
          <w:rFonts w:asciiTheme="minorHAnsi" w:hAnsiTheme="minorHAnsi"/>
          <w:bCs/>
          <w:iCs/>
          <w:color w:val="0070C0"/>
          <w:sz w:val="24"/>
          <w:szCs w:val="24"/>
          <w:lang w:val="en-GB"/>
        </w:rPr>
        <w:t>Students have the right to challenge the results of the control measures, but it is obligatory to explain, with which criterion they do not agree according to the assessment letter and / or comments.</w:t>
      </w:r>
    </w:p>
    <w:p w14:paraId="11D604D3" w14:textId="77777777" w:rsidR="00AA41D6" w:rsidRDefault="00AA41D6" w:rsidP="001B0575">
      <w:pPr>
        <w:rPr>
          <w:rFonts w:asciiTheme="minorHAnsi" w:hAnsiTheme="minorHAnsi"/>
          <w:b/>
          <w:bCs/>
          <w:iCs/>
          <w:color w:val="0070C0"/>
          <w:sz w:val="24"/>
          <w:szCs w:val="24"/>
          <w:lang w:val="en-GB"/>
        </w:rPr>
      </w:pPr>
    </w:p>
    <w:p w14:paraId="1D5D40DE" w14:textId="1DCB0D9D" w:rsidR="001B0575" w:rsidRPr="00191FD4" w:rsidRDefault="001B0575" w:rsidP="001B0575">
      <w:pPr>
        <w:rPr>
          <w:rFonts w:asciiTheme="minorHAnsi" w:hAnsiTheme="minorHAnsi"/>
          <w:b/>
          <w:bCs/>
          <w:iCs/>
          <w:color w:val="0070C0"/>
          <w:sz w:val="24"/>
          <w:szCs w:val="24"/>
          <w:lang w:val="en-GB"/>
        </w:rPr>
      </w:pPr>
      <w:r w:rsidRPr="00191FD4">
        <w:rPr>
          <w:rFonts w:asciiTheme="minorHAnsi" w:hAnsiTheme="minorHAnsi"/>
          <w:b/>
          <w:bCs/>
          <w:iCs/>
          <w:color w:val="0070C0"/>
          <w:sz w:val="24"/>
          <w:szCs w:val="24"/>
          <w:lang w:val="en-GB"/>
        </w:rPr>
        <w:t>Calendar boundary control</w:t>
      </w:r>
    </w:p>
    <w:p w14:paraId="1D8E4191" w14:textId="77777777" w:rsidR="001B0575" w:rsidRPr="00191FD4" w:rsidRDefault="001B0575" w:rsidP="001B0575">
      <w:pPr>
        <w:rPr>
          <w:rFonts w:asciiTheme="minorHAnsi" w:hAnsiTheme="minorHAnsi"/>
          <w:iCs/>
          <w:color w:val="0070C0"/>
          <w:sz w:val="24"/>
          <w:szCs w:val="24"/>
          <w:lang w:val="en-GB"/>
        </w:rPr>
      </w:pPr>
      <w:r w:rsidRPr="00191FD4">
        <w:rPr>
          <w:rFonts w:asciiTheme="minorHAnsi" w:hAnsiTheme="minorHAnsi"/>
          <w:bCs/>
          <w:iCs/>
          <w:color w:val="0070C0"/>
          <w:sz w:val="24"/>
          <w:szCs w:val="24"/>
          <w:lang w:val="en-GB"/>
        </w:rPr>
        <w:t>Intermediate attestation of students (hereinafter - attestation) is a calendar boundary control. The purpose of the certification is to improve the quality of student learning and monitor the implementation of the schedule of the educational process by students</w:t>
      </w:r>
      <w:r w:rsidRPr="00191FD4">
        <w:rPr>
          <w:rFonts w:asciiTheme="minorHAnsi" w:hAnsiTheme="minorHAnsi"/>
          <w:iCs/>
          <w:color w:val="0070C0"/>
          <w:sz w:val="24"/>
          <w:szCs w:val="24"/>
          <w:lang w:val="en-GB"/>
        </w:rPr>
        <w:t xml:space="preserve"> </w:t>
      </w:r>
      <w:r w:rsidRPr="00191FD4">
        <w:rPr>
          <w:rFonts w:asciiTheme="minorHAnsi" w:hAnsiTheme="minorHAnsi"/>
          <w:iCs/>
          <w:color w:val="0070C0"/>
          <w:sz w:val="24"/>
          <w:szCs w:val="24"/>
          <w:lang w:val="en-GB"/>
        </w:rPr>
        <w:footnoteReference w:id="1"/>
      </w:r>
      <w:r w:rsidRPr="00191FD4">
        <w:rPr>
          <w:rFonts w:asciiTheme="minorHAnsi" w:hAnsiTheme="minorHAnsi"/>
          <w:iCs/>
          <w:color w:val="0070C0"/>
          <w:sz w:val="24"/>
          <w:szCs w:val="24"/>
          <w:lang w:val="en-GB"/>
        </w:rPr>
        <w:t>.</w:t>
      </w:r>
    </w:p>
    <w:p w14:paraId="75762500" w14:textId="77777777" w:rsidR="001B0575" w:rsidRPr="00191FD4" w:rsidRDefault="001B0575" w:rsidP="001B0575">
      <w:pPr>
        <w:rPr>
          <w:rFonts w:asciiTheme="minorHAnsi" w:hAnsiTheme="minorHAnsi"/>
          <w:iCs/>
          <w:color w:val="0070C0"/>
          <w:sz w:val="24"/>
          <w:szCs w:val="24"/>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7"/>
        <w:gridCol w:w="1841"/>
        <w:gridCol w:w="1840"/>
      </w:tblGrid>
      <w:tr w:rsidR="001B0575" w:rsidRPr="00191FD4" w14:paraId="0198C2BC" w14:textId="77777777" w:rsidTr="006D7C38">
        <w:trPr>
          <w:trHeight w:val="560"/>
        </w:trPr>
        <w:tc>
          <w:tcPr>
            <w:tcW w:w="5947" w:type="dxa"/>
            <w:shd w:val="clear" w:color="auto" w:fill="D9D9D9"/>
            <w:vAlign w:val="center"/>
          </w:tcPr>
          <w:p w14:paraId="50765C39" w14:textId="77777777" w:rsidR="001B0575" w:rsidRPr="00191FD4" w:rsidRDefault="001B0575" w:rsidP="006D7C38">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Criterion</w:t>
            </w:r>
          </w:p>
        </w:tc>
        <w:tc>
          <w:tcPr>
            <w:tcW w:w="1841" w:type="dxa"/>
            <w:shd w:val="clear" w:color="auto" w:fill="D9D9D9"/>
            <w:vAlign w:val="center"/>
          </w:tcPr>
          <w:p w14:paraId="67BCCDD9" w14:textId="77777777" w:rsidR="001B0575" w:rsidRPr="00191FD4" w:rsidRDefault="001B0575" w:rsidP="006D7C38">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The first certification</w:t>
            </w:r>
          </w:p>
        </w:tc>
        <w:tc>
          <w:tcPr>
            <w:tcW w:w="1840" w:type="dxa"/>
            <w:shd w:val="clear" w:color="auto" w:fill="D9D9D9"/>
            <w:vAlign w:val="center"/>
          </w:tcPr>
          <w:p w14:paraId="5131E130" w14:textId="77777777" w:rsidR="001B0575" w:rsidRPr="00191FD4" w:rsidRDefault="001B0575" w:rsidP="006D7C38">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The second certification</w:t>
            </w:r>
          </w:p>
        </w:tc>
      </w:tr>
      <w:tr w:rsidR="001B0575" w:rsidRPr="00191FD4" w14:paraId="523DEC92" w14:textId="77777777" w:rsidTr="006D7C38">
        <w:trPr>
          <w:trHeight w:val="477"/>
        </w:trPr>
        <w:tc>
          <w:tcPr>
            <w:tcW w:w="5947" w:type="dxa"/>
            <w:vAlign w:val="center"/>
          </w:tcPr>
          <w:p w14:paraId="5C736709" w14:textId="77777777" w:rsidR="001B0575" w:rsidRPr="00191FD4" w:rsidRDefault="001B0575" w:rsidP="006D7C38">
            <w:pPr>
              <w:spacing w:line="240" w:lineRule="auto"/>
              <w:rPr>
                <w:rFonts w:asciiTheme="minorHAnsi" w:hAnsiTheme="minorHAnsi"/>
                <w:iCs/>
                <w:color w:val="0070C0"/>
                <w:sz w:val="24"/>
                <w:szCs w:val="24"/>
                <w:lang w:val="en-GB"/>
              </w:rPr>
            </w:pPr>
            <w:r w:rsidRPr="00191FD4">
              <w:rPr>
                <w:rFonts w:asciiTheme="minorHAnsi" w:hAnsiTheme="minorHAnsi"/>
                <w:iCs/>
                <w:color w:val="0070C0"/>
                <w:sz w:val="24"/>
                <w:szCs w:val="24"/>
                <w:lang w:val="en-GB"/>
              </w:rPr>
              <w:t>Term of certification</w:t>
            </w:r>
          </w:p>
        </w:tc>
        <w:tc>
          <w:tcPr>
            <w:tcW w:w="1841" w:type="dxa"/>
            <w:vAlign w:val="center"/>
          </w:tcPr>
          <w:p w14:paraId="52449BB6" w14:textId="77777777" w:rsidR="001B0575" w:rsidRPr="00191FD4" w:rsidRDefault="001B0575" w:rsidP="006D7C38">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8th week</w:t>
            </w:r>
          </w:p>
        </w:tc>
        <w:tc>
          <w:tcPr>
            <w:tcW w:w="1840" w:type="dxa"/>
            <w:vAlign w:val="center"/>
          </w:tcPr>
          <w:p w14:paraId="2D167973" w14:textId="77777777" w:rsidR="001B0575" w:rsidRPr="00191FD4" w:rsidRDefault="001B0575" w:rsidP="006D7C38">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14th week</w:t>
            </w:r>
          </w:p>
        </w:tc>
      </w:tr>
      <w:tr w:rsidR="001B0575" w:rsidRPr="00191FD4" w14:paraId="4C0F30CC" w14:textId="77777777" w:rsidTr="006D7C38">
        <w:trPr>
          <w:trHeight w:val="477"/>
        </w:trPr>
        <w:tc>
          <w:tcPr>
            <w:tcW w:w="5947" w:type="dxa"/>
            <w:vAlign w:val="center"/>
          </w:tcPr>
          <w:p w14:paraId="2CA974EE" w14:textId="77777777" w:rsidR="001B0575" w:rsidRPr="00191FD4" w:rsidRDefault="001B0575" w:rsidP="006D7C38">
            <w:pPr>
              <w:spacing w:line="240" w:lineRule="auto"/>
              <w:rPr>
                <w:rFonts w:asciiTheme="minorHAnsi" w:hAnsiTheme="minorHAnsi"/>
                <w:iCs/>
                <w:color w:val="0070C0"/>
                <w:sz w:val="24"/>
                <w:szCs w:val="24"/>
                <w:lang w:val="en-GB"/>
              </w:rPr>
            </w:pPr>
            <w:r w:rsidRPr="00191FD4">
              <w:rPr>
                <w:rFonts w:asciiTheme="minorHAnsi" w:hAnsiTheme="minorHAnsi"/>
                <w:iCs/>
                <w:color w:val="0070C0"/>
                <w:sz w:val="24"/>
                <w:szCs w:val="24"/>
                <w:lang w:val="en-GB"/>
              </w:rPr>
              <w:t>The condition for obtaining certifications is the current rating</w:t>
            </w:r>
          </w:p>
        </w:tc>
        <w:tc>
          <w:tcPr>
            <w:tcW w:w="1841" w:type="dxa"/>
            <w:vAlign w:val="center"/>
          </w:tcPr>
          <w:p w14:paraId="7BF7AAC5" w14:textId="77777777" w:rsidR="001B0575" w:rsidRPr="00191FD4" w:rsidRDefault="001B0575" w:rsidP="006D7C38">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 xml:space="preserve">≥ 15 </w:t>
            </w:r>
            <w:r w:rsidRPr="00191FD4">
              <w:rPr>
                <w:lang w:val="en-GB"/>
              </w:rPr>
              <w:t xml:space="preserve"> </w:t>
            </w:r>
            <w:r w:rsidRPr="00191FD4">
              <w:rPr>
                <w:rFonts w:asciiTheme="minorHAnsi" w:hAnsiTheme="minorHAnsi"/>
                <w:iCs/>
                <w:color w:val="0070C0"/>
                <w:sz w:val="24"/>
                <w:szCs w:val="24"/>
                <w:lang w:val="en-GB"/>
              </w:rPr>
              <w:t>points</w:t>
            </w:r>
          </w:p>
        </w:tc>
        <w:tc>
          <w:tcPr>
            <w:tcW w:w="1840" w:type="dxa"/>
            <w:vAlign w:val="center"/>
          </w:tcPr>
          <w:p w14:paraId="675F3F60" w14:textId="77777777" w:rsidR="001B0575" w:rsidRPr="00191FD4" w:rsidRDefault="001B0575" w:rsidP="006D7C38">
            <w:pPr>
              <w:spacing w:line="240" w:lineRule="auto"/>
              <w:jc w:val="center"/>
              <w:rPr>
                <w:rFonts w:asciiTheme="minorHAnsi" w:hAnsiTheme="minorHAnsi"/>
                <w:iCs/>
                <w:color w:val="0070C0"/>
                <w:sz w:val="24"/>
                <w:szCs w:val="24"/>
                <w:lang w:val="en-GB"/>
              </w:rPr>
            </w:pPr>
            <w:r w:rsidRPr="00191FD4">
              <w:rPr>
                <w:rFonts w:asciiTheme="minorHAnsi" w:hAnsiTheme="minorHAnsi"/>
                <w:iCs/>
                <w:color w:val="0070C0"/>
                <w:sz w:val="24"/>
                <w:szCs w:val="24"/>
                <w:lang w:val="en-GB"/>
              </w:rPr>
              <w:t xml:space="preserve">≥ 30 </w:t>
            </w:r>
            <w:r w:rsidRPr="00191FD4">
              <w:rPr>
                <w:lang w:val="en-GB"/>
              </w:rPr>
              <w:t xml:space="preserve"> </w:t>
            </w:r>
            <w:r w:rsidRPr="00191FD4">
              <w:rPr>
                <w:rFonts w:asciiTheme="minorHAnsi" w:hAnsiTheme="minorHAnsi"/>
                <w:iCs/>
                <w:color w:val="0070C0"/>
                <w:sz w:val="24"/>
                <w:szCs w:val="24"/>
                <w:lang w:val="en-GB"/>
              </w:rPr>
              <w:t>points</w:t>
            </w:r>
          </w:p>
        </w:tc>
      </w:tr>
    </w:tbl>
    <w:p w14:paraId="7DCFE3AA" w14:textId="77777777" w:rsidR="001B0575" w:rsidRPr="00191FD4" w:rsidRDefault="001B0575" w:rsidP="001B0575">
      <w:pPr>
        <w:spacing w:before="240"/>
        <w:jc w:val="both"/>
        <w:rPr>
          <w:rFonts w:asciiTheme="minorHAnsi" w:hAnsiTheme="minorHAnsi"/>
          <w:b/>
          <w:bCs/>
          <w:iCs/>
          <w:color w:val="0070C0"/>
          <w:sz w:val="24"/>
          <w:szCs w:val="24"/>
          <w:lang w:val="en-GB"/>
        </w:rPr>
      </w:pPr>
      <w:r w:rsidRPr="00191FD4">
        <w:rPr>
          <w:rFonts w:asciiTheme="minorHAnsi" w:hAnsiTheme="minorHAnsi"/>
          <w:b/>
          <w:bCs/>
          <w:iCs/>
          <w:color w:val="0070C0"/>
          <w:sz w:val="24"/>
          <w:szCs w:val="24"/>
          <w:lang w:val="en-GB"/>
        </w:rPr>
        <w:t>Academic virtue</w:t>
      </w:r>
    </w:p>
    <w:p w14:paraId="2B5DDDA1" w14:textId="77777777" w:rsidR="001B0575" w:rsidRPr="00191FD4" w:rsidRDefault="001B0575" w:rsidP="001B0575">
      <w:pPr>
        <w:jc w:val="both"/>
        <w:rPr>
          <w:rFonts w:asciiTheme="minorHAnsi" w:hAnsiTheme="minorHAnsi"/>
          <w:iCs/>
          <w:color w:val="0070C0"/>
          <w:sz w:val="24"/>
          <w:szCs w:val="24"/>
          <w:lang w:val="en-GB"/>
        </w:rPr>
      </w:pPr>
      <w:r w:rsidRPr="00191FD4">
        <w:rPr>
          <w:rFonts w:asciiTheme="minorHAnsi" w:hAnsiTheme="minorHAnsi"/>
          <w:iCs/>
          <w:color w:val="0070C0"/>
          <w:sz w:val="24"/>
          <w:szCs w:val="24"/>
          <w:lang w:val="en-GB"/>
        </w:rPr>
        <w:t xml:space="preserve">The policy and principles of academic integrity are defined in Section 3 of the Code of Honour of the National Technical University of Ukraine " Igor Sikorsky Kyiv Polytechnic Institute". Read more: </w:t>
      </w:r>
      <w:hyperlink r:id="rId18" w:history="1">
        <w:r w:rsidRPr="00191FD4">
          <w:rPr>
            <w:rFonts w:asciiTheme="minorHAnsi" w:hAnsiTheme="minorHAnsi"/>
            <w:iCs/>
            <w:color w:val="0070C0"/>
            <w:sz w:val="24"/>
            <w:szCs w:val="24"/>
            <w:lang w:val="en-GB"/>
          </w:rPr>
          <w:t>https://kpi.ua/code</w:t>
        </w:r>
      </w:hyperlink>
      <w:r w:rsidRPr="00191FD4">
        <w:rPr>
          <w:rFonts w:asciiTheme="minorHAnsi" w:hAnsiTheme="minorHAnsi"/>
          <w:iCs/>
          <w:color w:val="0070C0"/>
          <w:sz w:val="24"/>
          <w:szCs w:val="24"/>
          <w:lang w:val="en-GB"/>
        </w:rPr>
        <w:t>.</w:t>
      </w:r>
    </w:p>
    <w:p w14:paraId="4B0C407B" w14:textId="77777777" w:rsidR="001B0575" w:rsidRPr="00191FD4" w:rsidRDefault="001B0575" w:rsidP="001B0575">
      <w:pPr>
        <w:jc w:val="both"/>
        <w:rPr>
          <w:rFonts w:asciiTheme="minorHAnsi" w:hAnsiTheme="minorHAnsi"/>
          <w:b/>
          <w:bCs/>
          <w:iCs/>
          <w:color w:val="0070C0"/>
          <w:sz w:val="24"/>
          <w:szCs w:val="24"/>
          <w:lang w:val="en-GB"/>
        </w:rPr>
      </w:pPr>
    </w:p>
    <w:p w14:paraId="3012841A" w14:textId="77777777" w:rsidR="001B0575" w:rsidRPr="0095690C" w:rsidRDefault="001B0575" w:rsidP="001B0575">
      <w:pPr>
        <w:jc w:val="both"/>
        <w:rPr>
          <w:rFonts w:asciiTheme="minorHAnsi" w:hAnsiTheme="minorHAnsi"/>
          <w:b/>
          <w:bCs/>
          <w:iCs/>
          <w:color w:val="0070C0"/>
          <w:sz w:val="24"/>
          <w:szCs w:val="24"/>
          <w:lang w:val="en-GB"/>
        </w:rPr>
      </w:pPr>
      <w:r w:rsidRPr="0095690C">
        <w:rPr>
          <w:rFonts w:asciiTheme="minorHAnsi" w:hAnsiTheme="minorHAnsi"/>
          <w:b/>
          <w:bCs/>
          <w:iCs/>
          <w:color w:val="0070C0"/>
          <w:sz w:val="24"/>
          <w:szCs w:val="24"/>
          <w:lang w:val="en-GB"/>
        </w:rPr>
        <w:lastRenderedPageBreak/>
        <w:t>Norms of ethical behaviour</w:t>
      </w:r>
    </w:p>
    <w:p w14:paraId="5162B5FB" w14:textId="77777777" w:rsidR="001B0575" w:rsidRPr="0095690C" w:rsidRDefault="001B0575" w:rsidP="001B0575">
      <w:pPr>
        <w:jc w:val="both"/>
        <w:rPr>
          <w:rFonts w:asciiTheme="minorHAnsi" w:hAnsiTheme="minorHAnsi"/>
          <w:iCs/>
          <w:color w:val="0070C0"/>
          <w:sz w:val="24"/>
          <w:szCs w:val="24"/>
          <w:lang w:val="en-GB"/>
        </w:rPr>
      </w:pPr>
      <w:r w:rsidRPr="0095690C">
        <w:rPr>
          <w:rFonts w:asciiTheme="minorHAnsi" w:hAnsiTheme="minorHAnsi"/>
          <w:bCs/>
          <w:iCs/>
          <w:color w:val="0070C0"/>
          <w:sz w:val="24"/>
          <w:szCs w:val="24"/>
          <w:lang w:val="en-GB"/>
        </w:rPr>
        <w:t>Norms of ethical behaviour of students and employees are defined in Section 2 of the Code of Honour of the National Technical University of Ukraine "</w:t>
      </w:r>
      <w:r w:rsidRPr="0095690C">
        <w:rPr>
          <w:rFonts w:asciiTheme="minorHAnsi" w:hAnsiTheme="minorHAnsi"/>
          <w:iCs/>
          <w:color w:val="0070C0"/>
          <w:sz w:val="24"/>
          <w:szCs w:val="24"/>
          <w:lang w:val="en-GB"/>
        </w:rPr>
        <w:t xml:space="preserve"> Igor Sikorsky Kyiv Polytechnic Institute</w:t>
      </w:r>
      <w:r w:rsidRPr="0095690C">
        <w:rPr>
          <w:rFonts w:asciiTheme="minorHAnsi" w:hAnsiTheme="minorHAnsi"/>
          <w:bCs/>
          <w:iCs/>
          <w:color w:val="0070C0"/>
          <w:sz w:val="24"/>
          <w:szCs w:val="24"/>
          <w:lang w:val="en-GB"/>
        </w:rPr>
        <w:t xml:space="preserve"> ". Read more</w:t>
      </w:r>
      <w:r w:rsidRPr="0095690C">
        <w:rPr>
          <w:rFonts w:asciiTheme="minorHAnsi" w:hAnsiTheme="minorHAnsi"/>
          <w:iCs/>
          <w:color w:val="0070C0"/>
          <w:sz w:val="24"/>
          <w:szCs w:val="24"/>
          <w:lang w:val="en-GB"/>
        </w:rPr>
        <w:t xml:space="preserve">: </w:t>
      </w:r>
      <w:hyperlink r:id="rId19" w:history="1">
        <w:r w:rsidRPr="0095690C">
          <w:rPr>
            <w:rFonts w:asciiTheme="minorHAnsi" w:hAnsiTheme="minorHAnsi"/>
            <w:iCs/>
            <w:color w:val="0070C0"/>
            <w:sz w:val="24"/>
            <w:szCs w:val="24"/>
            <w:lang w:val="en-GB"/>
          </w:rPr>
          <w:t>https://kpi.ua/code</w:t>
        </w:r>
      </w:hyperlink>
      <w:r w:rsidRPr="0095690C">
        <w:rPr>
          <w:rFonts w:asciiTheme="minorHAnsi" w:hAnsiTheme="minorHAnsi"/>
          <w:iCs/>
          <w:color w:val="0070C0"/>
          <w:sz w:val="24"/>
          <w:szCs w:val="24"/>
          <w:lang w:val="en-GB"/>
        </w:rPr>
        <w:t>.</w:t>
      </w:r>
    </w:p>
    <w:p w14:paraId="52EC4489" w14:textId="77777777" w:rsidR="001B0575" w:rsidRPr="0095690C" w:rsidRDefault="001B0575" w:rsidP="001B0575">
      <w:pPr>
        <w:jc w:val="both"/>
        <w:rPr>
          <w:rFonts w:asciiTheme="minorHAnsi" w:hAnsiTheme="minorHAnsi"/>
          <w:iCs/>
          <w:color w:val="0070C0"/>
          <w:sz w:val="24"/>
          <w:szCs w:val="24"/>
          <w:lang w:val="en-GB"/>
        </w:rPr>
      </w:pPr>
    </w:p>
    <w:p w14:paraId="4D0E1A41" w14:textId="77777777" w:rsidR="001B0575" w:rsidRPr="0095690C" w:rsidRDefault="001B0575" w:rsidP="001B0575">
      <w:pPr>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Inclusive education</w:t>
      </w:r>
    </w:p>
    <w:p w14:paraId="31120B54" w14:textId="77777777" w:rsidR="001B0575" w:rsidRPr="0095690C" w:rsidRDefault="001B0575" w:rsidP="001B0575">
      <w:pPr>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The discipline "International Consulting" can be taught to most students with special educational needs, except for students with severe visual impairments who do not allow to perform tasks using personal computers, laptops and / or other technical means.</w:t>
      </w:r>
    </w:p>
    <w:p w14:paraId="1C495595" w14:textId="77777777" w:rsidR="001B0575" w:rsidRPr="0095690C" w:rsidRDefault="001B0575" w:rsidP="001B0575">
      <w:pPr>
        <w:jc w:val="both"/>
        <w:rPr>
          <w:rFonts w:asciiTheme="minorHAnsi" w:hAnsiTheme="minorHAnsi"/>
          <w:b/>
          <w:bCs/>
          <w:iCs/>
          <w:color w:val="0070C0"/>
          <w:sz w:val="24"/>
          <w:szCs w:val="24"/>
          <w:lang w:val="en-GB"/>
        </w:rPr>
      </w:pPr>
    </w:p>
    <w:p w14:paraId="4464F438" w14:textId="77777777" w:rsidR="001B0575" w:rsidRPr="0095690C" w:rsidRDefault="001B0575" w:rsidP="001B0575">
      <w:pPr>
        <w:jc w:val="both"/>
        <w:rPr>
          <w:rFonts w:asciiTheme="minorHAnsi" w:hAnsiTheme="minorHAnsi"/>
          <w:b/>
          <w:bCs/>
          <w:iCs/>
          <w:color w:val="0070C0"/>
          <w:sz w:val="24"/>
          <w:szCs w:val="24"/>
          <w:lang w:val="en-GB"/>
        </w:rPr>
      </w:pPr>
      <w:r w:rsidRPr="0095690C">
        <w:rPr>
          <w:rFonts w:asciiTheme="minorHAnsi" w:hAnsiTheme="minorHAnsi"/>
          <w:b/>
          <w:bCs/>
          <w:iCs/>
          <w:color w:val="0070C0"/>
          <w:sz w:val="24"/>
          <w:szCs w:val="24"/>
          <w:lang w:val="en-GB"/>
        </w:rPr>
        <w:t>Extracurricular activities</w:t>
      </w:r>
    </w:p>
    <w:p w14:paraId="31DF2FE9" w14:textId="0EF252AE" w:rsidR="004A6336" w:rsidRPr="004472C0" w:rsidRDefault="009F32BD" w:rsidP="004A6336">
      <w:pPr>
        <w:pStyle w:val="1"/>
        <w:spacing w:line="240" w:lineRule="auto"/>
      </w:pPr>
      <w:r w:rsidRPr="0095690C">
        <w:rPr>
          <w:lang w:val="en-GB"/>
        </w:rPr>
        <w:t>Types of control and rating system for assessing learning outcomes (ALO</w:t>
      </w:r>
      <w:r w:rsidR="00B40317">
        <w:t>)</w:t>
      </w:r>
    </w:p>
    <w:tbl>
      <w:tblPr>
        <w:tblW w:w="0" w:type="auto"/>
        <w:tblInd w:w="5" w:type="dxa"/>
        <w:tblBorders>
          <w:bottom w:val="thinThickSmallGap" w:sz="12" w:space="0" w:color="auto"/>
        </w:tblBorders>
        <w:tblLook w:val="00A0" w:firstRow="1" w:lastRow="0" w:firstColumn="1" w:lastColumn="0" w:noHBand="0" w:noVBand="0"/>
      </w:tblPr>
      <w:tblGrid>
        <w:gridCol w:w="103"/>
        <w:gridCol w:w="458"/>
        <w:gridCol w:w="2377"/>
        <w:gridCol w:w="2880"/>
        <w:gridCol w:w="563"/>
        <w:gridCol w:w="1537"/>
        <w:gridCol w:w="1018"/>
        <w:gridCol w:w="982"/>
      </w:tblGrid>
      <w:tr w:rsidR="00B0541B" w:rsidRPr="00210CFE" w14:paraId="3C6EF161" w14:textId="77777777" w:rsidTr="005F42AF">
        <w:trPr>
          <w:gridBefore w:val="1"/>
          <w:gridAfter w:val="5"/>
          <w:wBefore w:w="103" w:type="dxa"/>
          <w:wAfter w:w="6980" w:type="dxa"/>
          <w:trHeight w:val="312"/>
        </w:trPr>
        <w:tc>
          <w:tcPr>
            <w:tcW w:w="2835" w:type="dxa"/>
            <w:gridSpan w:val="2"/>
            <w:tcBorders>
              <w:bottom w:val="thinThickSmallGap" w:sz="12" w:space="0" w:color="auto"/>
            </w:tcBorders>
          </w:tcPr>
          <w:p w14:paraId="4AB27CEA" w14:textId="3EDA1E46" w:rsidR="00B0541B" w:rsidRPr="00210CFE" w:rsidRDefault="009F32BD" w:rsidP="00777A69">
            <w:pPr>
              <w:spacing w:line="240" w:lineRule="auto"/>
              <w:jc w:val="center"/>
              <w:rPr>
                <w:rFonts w:asciiTheme="minorHAnsi" w:hAnsiTheme="minorHAnsi"/>
                <w:b/>
                <w:bCs/>
                <w:iCs/>
                <w:color w:val="0070C0"/>
                <w:sz w:val="24"/>
                <w:szCs w:val="24"/>
              </w:rPr>
            </w:pPr>
            <w:r w:rsidRPr="009F32BD">
              <w:rPr>
                <w:rFonts w:asciiTheme="minorHAnsi" w:hAnsiTheme="minorHAnsi"/>
                <w:b/>
                <w:bCs/>
                <w:iCs/>
                <w:color w:val="0070C0"/>
                <w:sz w:val="24"/>
                <w:szCs w:val="24"/>
              </w:rPr>
              <w:t>Evaluation system</w:t>
            </w:r>
          </w:p>
        </w:tc>
      </w:tr>
      <w:tr w:rsidR="00AA41D6" w:rsidRPr="00210CFE" w14:paraId="360E93A8" w14:textId="77777777" w:rsidTr="005F42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jc w:val="center"/>
        </w:trPr>
        <w:tc>
          <w:tcPr>
            <w:tcW w:w="561" w:type="dxa"/>
            <w:gridSpan w:val="2"/>
            <w:shd w:val="clear" w:color="auto" w:fill="D9D9D9"/>
            <w:vAlign w:val="center"/>
          </w:tcPr>
          <w:p w14:paraId="2C05603C" w14:textId="5BAF14C1"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 xml:space="preserve">№ </w:t>
            </w:r>
          </w:p>
        </w:tc>
        <w:tc>
          <w:tcPr>
            <w:tcW w:w="5257" w:type="dxa"/>
            <w:gridSpan w:val="2"/>
            <w:shd w:val="clear" w:color="auto" w:fill="D9D9D9"/>
            <w:vAlign w:val="center"/>
          </w:tcPr>
          <w:p w14:paraId="6549B709" w14:textId="536DCEAF" w:rsidR="00AA41D6" w:rsidRPr="00210CFE" w:rsidRDefault="00AA41D6" w:rsidP="00AA41D6">
            <w:pPr>
              <w:spacing w:line="240" w:lineRule="auto"/>
              <w:jc w:val="center"/>
              <w:rPr>
                <w:rFonts w:asciiTheme="minorHAnsi" w:hAnsiTheme="minorHAnsi"/>
                <w:iCs/>
                <w:color w:val="0070C0"/>
                <w:sz w:val="24"/>
                <w:szCs w:val="24"/>
              </w:rPr>
            </w:pPr>
            <w:r w:rsidRPr="0095690C">
              <w:rPr>
                <w:rFonts w:asciiTheme="minorHAnsi" w:hAnsiTheme="minorHAnsi"/>
                <w:iCs/>
                <w:color w:val="0070C0"/>
                <w:sz w:val="24"/>
                <w:szCs w:val="24"/>
                <w:lang w:val="en-GB"/>
              </w:rPr>
              <w:t>Evaluation control measure</w:t>
            </w:r>
          </w:p>
        </w:tc>
        <w:tc>
          <w:tcPr>
            <w:tcW w:w="563" w:type="dxa"/>
            <w:shd w:val="clear" w:color="auto" w:fill="D9D9D9"/>
            <w:vAlign w:val="center"/>
          </w:tcPr>
          <w:p w14:paraId="57FFBAEC" w14:textId="0CEE30D5" w:rsidR="00AA41D6" w:rsidRPr="00210CFE" w:rsidRDefault="00AA41D6" w:rsidP="00AA41D6">
            <w:pPr>
              <w:spacing w:line="240" w:lineRule="auto"/>
              <w:jc w:val="center"/>
              <w:rPr>
                <w:rFonts w:asciiTheme="minorHAnsi" w:hAnsiTheme="minorHAnsi"/>
                <w:iCs/>
                <w:color w:val="0070C0"/>
                <w:sz w:val="24"/>
                <w:szCs w:val="24"/>
              </w:rPr>
            </w:pPr>
            <w:r w:rsidRPr="0095690C">
              <w:rPr>
                <w:rFonts w:asciiTheme="minorHAnsi" w:hAnsiTheme="minorHAnsi"/>
                <w:iCs/>
                <w:color w:val="0070C0"/>
                <w:sz w:val="24"/>
                <w:szCs w:val="24"/>
                <w:lang w:val="en-GB"/>
              </w:rPr>
              <w:t>%</w:t>
            </w:r>
          </w:p>
        </w:tc>
        <w:tc>
          <w:tcPr>
            <w:tcW w:w="1537" w:type="dxa"/>
            <w:shd w:val="clear" w:color="auto" w:fill="D9D9D9"/>
            <w:vAlign w:val="center"/>
          </w:tcPr>
          <w:p w14:paraId="08B2C3BC" w14:textId="6D0259EE" w:rsidR="00AA41D6" w:rsidRPr="00210CFE" w:rsidRDefault="00AA41D6" w:rsidP="00AA41D6">
            <w:pPr>
              <w:spacing w:line="240" w:lineRule="auto"/>
              <w:jc w:val="center"/>
              <w:rPr>
                <w:rFonts w:asciiTheme="minorHAnsi" w:hAnsiTheme="minorHAnsi"/>
                <w:iCs/>
                <w:color w:val="0070C0"/>
                <w:sz w:val="24"/>
                <w:szCs w:val="24"/>
              </w:rPr>
            </w:pPr>
            <w:r w:rsidRPr="0095690C">
              <w:rPr>
                <w:rFonts w:asciiTheme="minorHAnsi" w:hAnsiTheme="minorHAnsi"/>
                <w:iCs/>
                <w:color w:val="0070C0"/>
                <w:sz w:val="24"/>
                <w:szCs w:val="24"/>
                <w:lang w:val="en-GB"/>
              </w:rPr>
              <w:t>Weight score</w:t>
            </w:r>
          </w:p>
        </w:tc>
        <w:tc>
          <w:tcPr>
            <w:tcW w:w="1018" w:type="dxa"/>
            <w:shd w:val="clear" w:color="auto" w:fill="D9D9D9"/>
            <w:vAlign w:val="center"/>
          </w:tcPr>
          <w:p w14:paraId="4D0BA829" w14:textId="6E916F05" w:rsidR="00AA41D6" w:rsidRPr="00210CFE" w:rsidRDefault="00AA41D6" w:rsidP="00AA41D6">
            <w:pPr>
              <w:spacing w:line="240" w:lineRule="auto"/>
              <w:jc w:val="center"/>
              <w:rPr>
                <w:rFonts w:asciiTheme="minorHAnsi" w:hAnsiTheme="minorHAnsi"/>
                <w:iCs/>
                <w:color w:val="0070C0"/>
                <w:sz w:val="24"/>
                <w:szCs w:val="24"/>
              </w:rPr>
            </w:pPr>
            <w:r w:rsidRPr="0095690C">
              <w:rPr>
                <w:rFonts w:asciiTheme="minorHAnsi" w:hAnsiTheme="minorHAnsi"/>
                <w:iCs/>
                <w:color w:val="0070C0"/>
                <w:sz w:val="24"/>
                <w:szCs w:val="24"/>
                <w:lang w:val="en-GB"/>
              </w:rPr>
              <w:t>Number</w:t>
            </w:r>
          </w:p>
        </w:tc>
        <w:tc>
          <w:tcPr>
            <w:tcW w:w="982" w:type="dxa"/>
            <w:shd w:val="clear" w:color="auto" w:fill="D9D9D9"/>
            <w:vAlign w:val="center"/>
          </w:tcPr>
          <w:p w14:paraId="533F14D2" w14:textId="77623326" w:rsidR="00AA41D6" w:rsidRPr="00210CFE" w:rsidRDefault="00AA41D6" w:rsidP="00AA41D6">
            <w:pPr>
              <w:spacing w:line="240" w:lineRule="auto"/>
              <w:jc w:val="center"/>
              <w:rPr>
                <w:rFonts w:asciiTheme="minorHAnsi" w:hAnsiTheme="minorHAnsi"/>
                <w:iCs/>
                <w:color w:val="0070C0"/>
                <w:sz w:val="24"/>
                <w:szCs w:val="24"/>
              </w:rPr>
            </w:pPr>
            <w:r w:rsidRPr="0095690C">
              <w:rPr>
                <w:rFonts w:asciiTheme="minorHAnsi" w:hAnsiTheme="minorHAnsi"/>
                <w:iCs/>
                <w:color w:val="0070C0"/>
                <w:sz w:val="24"/>
                <w:szCs w:val="24"/>
                <w:lang w:val="en-GB"/>
              </w:rPr>
              <w:t>Total</w:t>
            </w:r>
          </w:p>
        </w:tc>
      </w:tr>
      <w:tr w:rsidR="00AA41D6" w:rsidRPr="00210CFE" w14:paraId="793DB2DA" w14:textId="77777777" w:rsidTr="005F42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561" w:type="dxa"/>
            <w:gridSpan w:val="2"/>
            <w:vAlign w:val="center"/>
          </w:tcPr>
          <w:p w14:paraId="684365ED"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5257" w:type="dxa"/>
            <w:gridSpan w:val="2"/>
          </w:tcPr>
          <w:p w14:paraId="7CAA2364" w14:textId="501F35DF" w:rsidR="00AA41D6" w:rsidRPr="00AA41D6" w:rsidRDefault="00AA41D6" w:rsidP="00AA41D6">
            <w:pPr>
              <w:spacing w:line="240" w:lineRule="auto"/>
              <w:rPr>
                <w:rFonts w:asciiTheme="minorHAnsi" w:hAnsiTheme="minorHAnsi"/>
                <w:iCs/>
                <w:color w:val="0070C0"/>
                <w:sz w:val="24"/>
                <w:szCs w:val="24"/>
                <w:lang w:val="en-GB"/>
              </w:rPr>
            </w:pPr>
            <w:r w:rsidRPr="00AA41D6">
              <w:rPr>
                <w:rFonts w:asciiTheme="minorHAnsi" w:hAnsiTheme="minorHAnsi"/>
                <w:iCs/>
                <w:color w:val="0070C0"/>
                <w:sz w:val="24"/>
                <w:szCs w:val="24"/>
                <w:lang w:val="en-GB"/>
              </w:rPr>
              <w:t>Participation in discussions and additions at seminars</w:t>
            </w:r>
          </w:p>
        </w:tc>
        <w:tc>
          <w:tcPr>
            <w:tcW w:w="563" w:type="dxa"/>
          </w:tcPr>
          <w:p w14:paraId="261C9B8E"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15</w:t>
            </w:r>
          </w:p>
        </w:tc>
        <w:tc>
          <w:tcPr>
            <w:tcW w:w="1537" w:type="dxa"/>
          </w:tcPr>
          <w:p w14:paraId="3288638A"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1018" w:type="dxa"/>
          </w:tcPr>
          <w:p w14:paraId="355F6D84"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982" w:type="dxa"/>
          </w:tcPr>
          <w:p w14:paraId="28F92643"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15</w:t>
            </w:r>
          </w:p>
        </w:tc>
      </w:tr>
      <w:tr w:rsidR="00AA41D6" w:rsidRPr="00210CFE" w14:paraId="36EF5465" w14:textId="77777777" w:rsidTr="005F42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561" w:type="dxa"/>
            <w:gridSpan w:val="2"/>
            <w:vAlign w:val="center"/>
          </w:tcPr>
          <w:p w14:paraId="4F033F38"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2.</w:t>
            </w:r>
          </w:p>
        </w:tc>
        <w:tc>
          <w:tcPr>
            <w:tcW w:w="5257" w:type="dxa"/>
            <w:gridSpan w:val="2"/>
          </w:tcPr>
          <w:p w14:paraId="4A9D2215" w14:textId="59594F79" w:rsidR="00AA41D6" w:rsidRPr="00AA41D6" w:rsidRDefault="00AA41D6" w:rsidP="00AA41D6">
            <w:pPr>
              <w:spacing w:line="240" w:lineRule="auto"/>
              <w:rPr>
                <w:rFonts w:asciiTheme="minorHAnsi" w:hAnsiTheme="minorHAnsi"/>
                <w:iCs/>
                <w:color w:val="0070C0"/>
                <w:sz w:val="24"/>
                <w:szCs w:val="24"/>
                <w:lang w:val="en-GB"/>
              </w:rPr>
            </w:pPr>
            <w:r w:rsidRPr="00AA41D6">
              <w:rPr>
                <w:rFonts w:asciiTheme="minorHAnsi" w:hAnsiTheme="minorHAnsi"/>
                <w:iCs/>
                <w:color w:val="0070C0"/>
                <w:sz w:val="24"/>
                <w:szCs w:val="24"/>
                <w:lang w:val="en-GB"/>
              </w:rPr>
              <w:t>Execution of practical tasks</w:t>
            </w:r>
          </w:p>
        </w:tc>
        <w:tc>
          <w:tcPr>
            <w:tcW w:w="563" w:type="dxa"/>
          </w:tcPr>
          <w:p w14:paraId="09315833"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25</w:t>
            </w:r>
          </w:p>
        </w:tc>
        <w:tc>
          <w:tcPr>
            <w:tcW w:w="1537" w:type="dxa"/>
          </w:tcPr>
          <w:p w14:paraId="45114477"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1018" w:type="dxa"/>
          </w:tcPr>
          <w:p w14:paraId="427C5BF4"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982" w:type="dxa"/>
          </w:tcPr>
          <w:p w14:paraId="37E0677F"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25</w:t>
            </w:r>
          </w:p>
        </w:tc>
      </w:tr>
      <w:tr w:rsidR="00AA41D6" w:rsidRPr="00210CFE" w14:paraId="4262834D" w14:textId="77777777" w:rsidTr="005F42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561" w:type="dxa"/>
            <w:gridSpan w:val="2"/>
            <w:vAlign w:val="center"/>
          </w:tcPr>
          <w:p w14:paraId="168577B1"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5257" w:type="dxa"/>
            <w:gridSpan w:val="2"/>
          </w:tcPr>
          <w:p w14:paraId="194D8257" w14:textId="1A67C883" w:rsidR="00AA41D6" w:rsidRPr="00AA41D6" w:rsidRDefault="00AA41D6" w:rsidP="00AA41D6">
            <w:pPr>
              <w:spacing w:line="240" w:lineRule="auto"/>
              <w:rPr>
                <w:rFonts w:asciiTheme="minorHAnsi" w:hAnsiTheme="minorHAnsi"/>
                <w:iCs/>
                <w:color w:val="0070C0"/>
                <w:sz w:val="24"/>
                <w:szCs w:val="24"/>
                <w:lang w:val="en-GB"/>
              </w:rPr>
            </w:pPr>
            <w:r w:rsidRPr="00AA41D6">
              <w:rPr>
                <w:rFonts w:asciiTheme="minorHAnsi" w:hAnsiTheme="minorHAnsi"/>
                <w:iCs/>
                <w:color w:val="0070C0"/>
                <w:sz w:val="24"/>
                <w:szCs w:val="24"/>
                <w:lang w:val="en-GB"/>
              </w:rPr>
              <w:t>Modular control work</w:t>
            </w:r>
          </w:p>
        </w:tc>
        <w:tc>
          <w:tcPr>
            <w:tcW w:w="563" w:type="dxa"/>
          </w:tcPr>
          <w:p w14:paraId="4D8E108E"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1537" w:type="dxa"/>
          </w:tcPr>
          <w:p w14:paraId="5E1E0654"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1018" w:type="dxa"/>
          </w:tcPr>
          <w:p w14:paraId="40E5B030"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982" w:type="dxa"/>
          </w:tcPr>
          <w:p w14:paraId="46A4FBF3" w14:textId="45D4E0DE" w:rsidR="00AA41D6" w:rsidRPr="00210CFE" w:rsidRDefault="00AA41D6" w:rsidP="00AA41D6">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20</w:t>
            </w:r>
          </w:p>
        </w:tc>
      </w:tr>
      <w:tr w:rsidR="00AA41D6" w:rsidRPr="00210CFE" w14:paraId="201B6991" w14:textId="77777777" w:rsidTr="005F42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561" w:type="dxa"/>
            <w:gridSpan w:val="2"/>
            <w:vAlign w:val="center"/>
          </w:tcPr>
          <w:p w14:paraId="74E65E9F" w14:textId="6EAD8C0A" w:rsidR="00AA41D6" w:rsidRPr="00210CFE" w:rsidRDefault="00AA41D6" w:rsidP="00AA41D6">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4</w:t>
            </w:r>
            <w:r w:rsidRPr="00210CFE">
              <w:rPr>
                <w:rFonts w:asciiTheme="minorHAnsi" w:hAnsiTheme="minorHAnsi"/>
                <w:iCs/>
                <w:color w:val="0070C0"/>
                <w:sz w:val="24"/>
                <w:szCs w:val="24"/>
              </w:rPr>
              <w:t xml:space="preserve">. </w:t>
            </w:r>
          </w:p>
        </w:tc>
        <w:tc>
          <w:tcPr>
            <w:tcW w:w="5257" w:type="dxa"/>
            <w:gridSpan w:val="2"/>
          </w:tcPr>
          <w:p w14:paraId="44C8E103" w14:textId="54E962D6" w:rsidR="00AA41D6" w:rsidRPr="00AA41D6" w:rsidRDefault="00AA41D6" w:rsidP="00AA41D6">
            <w:pPr>
              <w:spacing w:line="240" w:lineRule="auto"/>
              <w:rPr>
                <w:rFonts w:asciiTheme="minorHAnsi" w:hAnsiTheme="minorHAnsi"/>
                <w:iCs/>
                <w:color w:val="0070C0"/>
                <w:sz w:val="24"/>
                <w:szCs w:val="24"/>
                <w:lang w:val="en-GB"/>
              </w:rPr>
            </w:pPr>
            <w:r w:rsidRPr="00AA41D6">
              <w:rPr>
                <w:rFonts w:asciiTheme="minorHAnsi" w:hAnsiTheme="minorHAnsi"/>
                <w:iCs/>
                <w:color w:val="0070C0"/>
                <w:sz w:val="24"/>
                <w:szCs w:val="24"/>
                <w:lang w:val="en-GB"/>
              </w:rPr>
              <w:t>Test</w:t>
            </w:r>
          </w:p>
        </w:tc>
        <w:tc>
          <w:tcPr>
            <w:tcW w:w="563" w:type="dxa"/>
          </w:tcPr>
          <w:p w14:paraId="696D159E"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40</w:t>
            </w:r>
          </w:p>
        </w:tc>
        <w:tc>
          <w:tcPr>
            <w:tcW w:w="1537" w:type="dxa"/>
          </w:tcPr>
          <w:p w14:paraId="18E32CF6"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40</w:t>
            </w:r>
          </w:p>
        </w:tc>
        <w:tc>
          <w:tcPr>
            <w:tcW w:w="1018" w:type="dxa"/>
          </w:tcPr>
          <w:p w14:paraId="5E4095AF"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982" w:type="dxa"/>
          </w:tcPr>
          <w:p w14:paraId="6EBB3CE1" w14:textId="77777777" w:rsidR="00AA41D6" w:rsidRPr="00210CFE" w:rsidRDefault="00AA41D6" w:rsidP="00AA41D6">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40</w:t>
            </w:r>
          </w:p>
        </w:tc>
      </w:tr>
      <w:tr w:rsidR="00B0541B" w:rsidRPr="00210CFE" w14:paraId="5DA52BC4" w14:textId="77777777" w:rsidTr="005F42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561" w:type="dxa"/>
            <w:gridSpan w:val="2"/>
            <w:vAlign w:val="center"/>
          </w:tcPr>
          <w:p w14:paraId="56ADB3D2" w14:textId="77777777" w:rsidR="00B0541B" w:rsidRPr="00210CFE" w:rsidRDefault="00B0541B" w:rsidP="00E87E74">
            <w:pPr>
              <w:spacing w:line="240" w:lineRule="auto"/>
              <w:jc w:val="center"/>
              <w:rPr>
                <w:rFonts w:asciiTheme="minorHAnsi" w:hAnsiTheme="minorHAnsi"/>
                <w:iCs/>
                <w:color w:val="0070C0"/>
                <w:sz w:val="24"/>
                <w:szCs w:val="24"/>
              </w:rPr>
            </w:pPr>
          </w:p>
        </w:tc>
        <w:tc>
          <w:tcPr>
            <w:tcW w:w="8375" w:type="dxa"/>
            <w:gridSpan w:val="5"/>
            <w:vAlign w:val="center"/>
          </w:tcPr>
          <w:p w14:paraId="60D85874" w14:textId="1A44FF5D" w:rsidR="00B0541B" w:rsidRPr="00AA41D6" w:rsidRDefault="00AA41D6" w:rsidP="00E87E74">
            <w:pPr>
              <w:spacing w:line="240" w:lineRule="auto"/>
              <w:rPr>
                <w:rFonts w:asciiTheme="minorHAnsi" w:hAnsiTheme="minorHAnsi"/>
                <w:iCs/>
                <w:color w:val="0070C0"/>
                <w:sz w:val="24"/>
                <w:szCs w:val="24"/>
                <w:lang w:val="en-US"/>
              </w:rPr>
            </w:pPr>
            <w:r>
              <w:rPr>
                <w:rFonts w:asciiTheme="minorHAnsi" w:hAnsiTheme="minorHAnsi"/>
                <w:iCs/>
                <w:color w:val="0070C0"/>
                <w:sz w:val="24"/>
                <w:szCs w:val="24"/>
                <w:lang w:val="en-US"/>
              </w:rPr>
              <w:t>Total</w:t>
            </w:r>
          </w:p>
        </w:tc>
        <w:tc>
          <w:tcPr>
            <w:tcW w:w="982" w:type="dxa"/>
          </w:tcPr>
          <w:p w14:paraId="66C639D2"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100</w:t>
            </w:r>
          </w:p>
        </w:tc>
      </w:tr>
    </w:tbl>
    <w:p w14:paraId="248CEF6C" w14:textId="4E7852AA" w:rsidR="00B0541B" w:rsidRDefault="00B0541B" w:rsidP="00B0541B">
      <w:pPr>
        <w:jc w:val="both"/>
        <w:rPr>
          <w:rFonts w:asciiTheme="minorHAnsi" w:hAnsiTheme="minorHAnsi"/>
          <w:iCs/>
          <w:color w:val="0070C0"/>
          <w:sz w:val="24"/>
          <w:szCs w:val="24"/>
        </w:rPr>
      </w:pPr>
    </w:p>
    <w:tbl>
      <w:tblPr>
        <w:tblW w:w="0" w:type="auto"/>
        <w:tblInd w:w="5" w:type="dxa"/>
        <w:tblBorders>
          <w:bottom w:val="thinThickSmallGap" w:sz="12" w:space="0" w:color="auto"/>
        </w:tblBorders>
        <w:tblLook w:val="00A0" w:firstRow="1" w:lastRow="0" w:firstColumn="1" w:lastColumn="0" w:noHBand="0" w:noVBand="0"/>
      </w:tblPr>
      <w:tblGrid>
        <w:gridCol w:w="103"/>
        <w:gridCol w:w="464"/>
        <w:gridCol w:w="3647"/>
        <w:gridCol w:w="1598"/>
        <w:gridCol w:w="3827"/>
      </w:tblGrid>
      <w:tr w:rsidR="00B0541B" w:rsidRPr="00210CFE" w14:paraId="50F05A66" w14:textId="77777777" w:rsidTr="005F42AF">
        <w:trPr>
          <w:gridBefore w:val="1"/>
          <w:gridAfter w:val="2"/>
          <w:wBefore w:w="103" w:type="dxa"/>
          <w:wAfter w:w="5425" w:type="dxa"/>
          <w:trHeight w:val="312"/>
        </w:trPr>
        <w:tc>
          <w:tcPr>
            <w:tcW w:w="4111" w:type="dxa"/>
            <w:gridSpan w:val="2"/>
            <w:tcBorders>
              <w:bottom w:val="thinThickSmallGap" w:sz="12" w:space="0" w:color="auto"/>
            </w:tcBorders>
          </w:tcPr>
          <w:p w14:paraId="4DC9C751" w14:textId="2C6DCD1C" w:rsidR="00B0541B" w:rsidRPr="00210CFE" w:rsidRDefault="00AA41D6" w:rsidP="00777A69">
            <w:pPr>
              <w:spacing w:line="240" w:lineRule="auto"/>
              <w:jc w:val="center"/>
              <w:rPr>
                <w:rFonts w:asciiTheme="minorHAnsi" w:hAnsiTheme="minorHAnsi"/>
                <w:b/>
                <w:bCs/>
                <w:iCs/>
                <w:color w:val="0070C0"/>
                <w:sz w:val="24"/>
                <w:szCs w:val="24"/>
              </w:rPr>
            </w:pPr>
            <w:r w:rsidRPr="00AA41D6">
              <w:rPr>
                <w:rFonts w:asciiTheme="minorHAnsi" w:hAnsiTheme="minorHAnsi"/>
                <w:b/>
                <w:bCs/>
                <w:iCs/>
                <w:color w:val="0070C0"/>
                <w:sz w:val="24"/>
                <w:szCs w:val="24"/>
              </w:rPr>
              <w:t>Semester certification of students</w:t>
            </w:r>
          </w:p>
        </w:tc>
      </w:tr>
      <w:tr w:rsidR="000057AE" w:rsidRPr="00210CFE" w14:paraId="301E4183" w14:textId="77777777" w:rsidTr="005F42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jc w:val="center"/>
        </w:trPr>
        <w:tc>
          <w:tcPr>
            <w:tcW w:w="5812" w:type="dxa"/>
            <w:gridSpan w:val="4"/>
            <w:shd w:val="clear" w:color="auto" w:fill="D9D9D9"/>
            <w:vAlign w:val="center"/>
          </w:tcPr>
          <w:p w14:paraId="452397CE" w14:textId="0048E6C3" w:rsidR="000057AE" w:rsidRPr="00210CFE" w:rsidRDefault="000057AE" w:rsidP="000057AE">
            <w:pPr>
              <w:spacing w:line="240" w:lineRule="auto"/>
              <w:rPr>
                <w:rFonts w:asciiTheme="minorHAnsi" w:hAnsiTheme="minorHAnsi"/>
                <w:iCs/>
                <w:color w:val="0070C0"/>
                <w:sz w:val="24"/>
                <w:szCs w:val="24"/>
              </w:rPr>
            </w:pPr>
            <w:r w:rsidRPr="0095690C">
              <w:rPr>
                <w:rFonts w:asciiTheme="minorHAnsi" w:hAnsiTheme="minorHAnsi"/>
                <w:iCs/>
                <w:color w:val="0070C0"/>
                <w:sz w:val="24"/>
                <w:szCs w:val="24"/>
                <w:lang w:val="en-GB"/>
              </w:rPr>
              <w:t>Mandatory condition for admission to the test</w:t>
            </w:r>
          </w:p>
        </w:tc>
        <w:tc>
          <w:tcPr>
            <w:tcW w:w="3827" w:type="dxa"/>
            <w:shd w:val="clear" w:color="auto" w:fill="D9D9D9"/>
            <w:vAlign w:val="center"/>
          </w:tcPr>
          <w:p w14:paraId="01839600" w14:textId="5560DE60" w:rsidR="000057AE" w:rsidRPr="00210CFE" w:rsidRDefault="000057AE" w:rsidP="000057AE">
            <w:pPr>
              <w:spacing w:line="240" w:lineRule="auto"/>
              <w:jc w:val="center"/>
              <w:rPr>
                <w:rFonts w:asciiTheme="minorHAnsi" w:hAnsiTheme="minorHAnsi"/>
                <w:iCs/>
                <w:color w:val="0070C0"/>
                <w:sz w:val="24"/>
                <w:szCs w:val="24"/>
              </w:rPr>
            </w:pPr>
            <w:r w:rsidRPr="0095690C">
              <w:rPr>
                <w:rFonts w:asciiTheme="minorHAnsi" w:hAnsiTheme="minorHAnsi"/>
                <w:iCs/>
                <w:color w:val="0070C0"/>
                <w:sz w:val="24"/>
                <w:szCs w:val="24"/>
                <w:lang w:val="en-GB"/>
              </w:rPr>
              <w:t>Criterion</w:t>
            </w:r>
          </w:p>
        </w:tc>
      </w:tr>
      <w:tr w:rsidR="005955B4" w:rsidRPr="00210CFE" w14:paraId="4B79B6FC" w14:textId="77777777" w:rsidTr="005F42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gridSpan w:val="2"/>
            <w:vAlign w:val="center"/>
          </w:tcPr>
          <w:p w14:paraId="704DF01D" w14:textId="0F4EE4E9" w:rsidR="005955B4" w:rsidRPr="00210CFE" w:rsidRDefault="005955B4" w:rsidP="005955B4">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w:t>
            </w:r>
          </w:p>
        </w:tc>
        <w:tc>
          <w:tcPr>
            <w:tcW w:w="5245" w:type="dxa"/>
            <w:gridSpan w:val="2"/>
          </w:tcPr>
          <w:p w14:paraId="79018C68" w14:textId="19C61423" w:rsidR="005955B4" w:rsidRPr="00210CFE" w:rsidRDefault="005955B4" w:rsidP="005955B4">
            <w:pPr>
              <w:spacing w:line="240" w:lineRule="auto"/>
              <w:rPr>
                <w:rFonts w:asciiTheme="minorHAnsi" w:hAnsiTheme="minorHAnsi"/>
                <w:iCs/>
                <w:color w:val="0070C0"/>
                <w:sz w:val="24"/>
                <w:szCs w:val="24"/>
              </w:rPr>
            </w:pPr>
            <w:r w:rsidRPr="00AA41D6">
              <w:rPr>
                <w:rFonts w:asciiTheme="minorHAnsi" w:hAnsiTheme="minorHAnsi"/>
                <w:iCs/>
                <w:color w:val="0070C0"/>
                <w:sz w:val="24"/>
                <w:szCs w:val="24"/>
                <w:lang w:val="en-GB"/>
              </w:rPr>
              <w:t>Participation in discussions and additions at seminars</w:t>
            </w:r>
          </w:p>
        </w:tc>
        <w:tc>
          <w:tcPr>
            <w:tcW w:w="3827" w:type="dxa"/>
            <w:vAlign w:val="center"/>
          </w:tcPr>
          <w:p w14:paraId="4B7465FF" w14:textId="77777777" w:rsidR="005955B4" w:rsidRPr="00210CFE" w:rsidRDefault="005955B4" w:rsidP="005955B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9 ≤ RD ≤15</w:t>
            </w:r>
          </w:p>
        </w:tc>
      </w:tr>
      <w:tr w:rsidR="005955B4" w:rsidRPr="00210CFE" w14:paraId="77DD91A3" w14:textId="77777777" w:rsidTr="005F42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gridSpan w:val="2"/>
            <w:vAlign w:val="center"/>
          </w:tcPr>
          <w:p w14:paraId="176DC91A" w14:textId="60B07F88" w:rsidR="005955B4" w:rsidRPr="00210CFE" w:rsidRDefault="005955B4" w:rsidP="005955B4">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2</w:t>
            </w:r>
          </w:p>
        </w:tc>
        <w:tc>
          <w:tcPr>
            <w:tcW w:w="5245" w:type="dxa"/>
            <w:gridSpan w:val="2"/>
          </w:tcPr>
          <w:p w14:paraId="69C89EF8" w14:textId="00B1DD43" w:rsidR="005955B4" w:rsidRPr="00210CFE" w:rsidRDefault="005955B4" w:rsidP="005955B4">
            <w:pPr>
              <w:spacing w:line="240" w:lineRule="auto"/>
              <w:rPr>
                <w:rFonts w:asciiTheme="minorHAnsi" w:hAnsiTheme="minorHAnsi"/>
                <w:iCs/>
                <w:color w:val="0070C0"/>
                <w:sz w:val="24"/>
                <w:szCs w:val="24"/>
              </w:rPr>
            </w:pPr>
            <w:r w:rsidRPr="00AA41D6">
              <w:rPr>
                <w:rFonts w:asciiTheme="minorHAnsi" w:hAnsiTheme="minorHAnsi"/>
                <w:iCs/>
                <w:color w:val="0070C0"/>
                <w:sz w:val="24"/>
                <w:szCs w:val="24"/>
                <w:lang w:val="en-GB"/>
              </w:rPr>
              <w:t>Execution of practical tasks</w:t>
            </w:r>
          </w:p>
        </w:tc>
        <w:tc>
          <w:tcPr>
            <w:tcW w:w="3827" w:type="dxa"/>
            <w:vAlign w:val="center"/>
          </w:tcPr>
          <w:p w14:paraId="50877698" w14:textId="77777777" w:rsidR="005955B4" w:rsidRPr="00210CFE" w:rsidRDefault="005955B4" w:rsidP="005955B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 ≤ RD ≤25</w:t>
            </w:r>
          </w:p>
        </w:tc>
      </w:tr>
      <w:tr w:rsidR="005955B4" w:rsidRPr="00210CFE" w14:paraId="34058A3D" w14:textId="77777777" w:rsidTr="005F42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gridSpan w:val="2"/>
            <w:vAlign w:val="center"/>
          </w:tcPr>
          <w:p w14:paraId="0A29140D" w14:textId="77777777" w:rsidR="005955B4" w:rsidRPr="00210CFE" w:rsidRDefault="005955B4" w:rsidP="005955B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5245" w:type="dxa"/>
            <w:gridSpan w:val="2"/>
          </w:tcPr>
          <w:p w14:paraId="64F2F7AF" w14:textId="0E6F5295" w:rsidR="005955B4" w:rsidRPr="00210CFE" w:rsidRDefault="005955B4" w:rsidP="005955B4">
            <w:pPr>
              <w:spacing w:line="240" w:lineRule="auto"/>
              <w:rPr>
                <w:rFonts w:asciiTheme="minorHAnsi" w:hAnsiTheme="minorHAnsi"/>
                <w:iCs/>
                <w:color w:val="0070C0"/>
                <w:sz w:val="24"/>
                <w:szCs w:val="24"/>
              </w:rPr>
            </w:pPr>
            <w:r w:rsidRPr="00AA41D6">
              <w:rPr>
                <w:rFonts w:asciiTheme="minorHAnsi" w:hAnsiTheme="minorHAnsi"/>
                <w:iCs/>
                <w:color w:val="0070C0"/>
                <w:sz w:val="24"/>
                <w:szCs w:val="24"/>
                <w:lang w:val="en-GB"/>
              </w:rPr>
              <w:t>Modular control work</w:t>
            </w:r>
          </w:p>
        </w:tc>
        <w:tc>
          <w:tcPr>
            <w:tcW w:w="3827" w:type="dxa"/>
            <w:vAlign w:val="center"/>
          </w:tcPr>
          <w:p w14:paraId="5814E0EB" w14:textId="041727F6" w:rsidR="005955B4" w:rsidRPr="00210CFE" w:rsidRDefault="005955B4" w:rsidP="005955B4">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10</w:t>
            </w:r>
            <w:r w:rsidRPr="00210CFE">
              <w:rPr>
                <w:rFonts w:asciiTheme="minorHAnsi" w:hAnsiTheme="minorHAnsi"/>
                <w:iCs/>
                <w:color w:val="0070C0"/>
                <w:sz w:val="24"/>
                <w:szCs w:val="24"/>
              </w:rPr>
              <w:t xml:space="preserve">≤ RD ≤ </w:t>
            </w:r>
            <w:r>
              <w:rPr>
                <w:rFonts w:asciiTheme="minorHAnsi" w:hAnsiTheme="minorHAnsi"/>
                <w:iCs/>
                <w:color w:val="0070C0"/>
                <w:sz w:val="24"/>
                <w:szCs w:val="24"/>
              </w:rPr>
              <w:t>2</w:t>
            </w:r>
            <w:r w:rsidRPr="00210CFE">
              <w:rPr>
                <w:rFonts w:asciiTheme="minorHAnsi" w:hAnsiTheme="minorHAnsi"/>
                <w:iCs/>
                <w:color w:val="0070C0"/>
                <w:sz w:val="24"/>
                <w:szCs w:val="24"/>
              </w:rPr>
              <w:t>0</w:t>
            </w:r>
          </w:p>
        </w:tc>
      </w:tr>
      <w:tr w:rsidR="005955B4" w:rsidRPr="00210CFE" w14:paraId="40EB7307" w14:textId="77777777" w:rsidTr="005F42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gridSpan w:val="2"/>
            <w:vAlign w:val="center"/>
          </w:tcPr>
          <w:p w14:paraId="53950B18" w14:textId="77777777" w:rsidR="005955B4" w:rsidRPr="00210CFE" w:rsidRDefault="005955B4" w:rsidP="005955B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w:t>
            </w:r>
          </w:p>
        </w:tc>
        <w:tc>
          <w:tcPr>
            <w:tcW w:w="5245" w:type="dxa"/>
            <w:gridSpan w:val="2"/>
          </w:tcPr>
          <w:p w14:paraId="17D775C2" w14:textId="5B018E30" w:rsidR="005955B4" w:rsidRPr="00210CFE" w:rsidRDefault="005955B4" w:rsidP="005955B4">
            <w:pPr>
              <w:spacing w:line="240" w:lineRule="auto"/>
              <w:rPr>
                <w:rFonts w:asciiTheme="minorHAnsi" w:hAnsiTheme="minorHAnsi"/>
                <w:iCs/>
                <w:color w:val="0070C0"/>
                <w:sz w:val="24"/>
                <w:szCs w:val="24"/>
              </w:rPr>
            </w:pPr>
            <w:r w:rsidRPr="00AA41D6">
              <w:rPr>
                <w:rFonts w:asciiTheme="minorHAnsi" w:hAnsiTheme="minorHAnsi"/>
                <w:iCs/>
                <w:color w:val="0070C0"/>
                <w:sz w:val="24"/>
                <w:szCs w:val="24"/>
                <w:lang w:val="en-GB"/>
              </w:rPr>
              <w:t>Test</w:t>
            </w:r>
          </w:p>
        </w:tc>
        <w:tc>
          <w:tcPr>
            <w:tcW w:w="3827" w:type="dxa"/>
            <w:vAlign w:val="center"/>
          </w:tcPr>
          <w:p w14:paraId="3FCD4561" w14:textId="77777777" w:rsidR="005955B4" w:rsidRPr="00210CFE" w:rsidRDefault="005955B4" w:rsidP="005955B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30≤ RD ≤ 40</w:t>
            </w:r>
          </w:p>
        </w:tc>
      </w:tr>
      <w:tr w:rsidR="00B0541B" w:rsidRPr="00210CFE" w14:paraId="6BF657DC" w14:textId="77777777" w:rsidTr="005F42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gridSpan w:val="2"/>
            <w:vAlign w:val="center"/>
          </w:tcPr>
          <w:p w14:paraId="23A8B6C0" w14:textId="77777777" w:rsidR="00B0541B" w:rsidRPr="00210CFE" w:rsidRDefault="00B0541B" w:rsidP="00777A69">
            <w:pPr>
              <w:spacing w:line="240" w:lineRule="auto"/>
              <w:jc w:val="center"/>
              <w:rPr>
                <w:rFonts w:asciiTheme="minorHAnsi" w:hAnsiTheme="minorHAnsi"/>
                <w:iCs/>
                <w:color w:val="0070C0"/>
                <w:sz w:val="24"/>
                <w:szCs w:val="24"/>
              </w:rPr>
            </w:pPr>
          </w:p>
        </w:tc>
        <w:tc>
          <w:tcPr>
            <w:tcW w:w="5245" w:type="dxa"/>
            <w:gridSpan w:val="2"/>
            <w:vAlign w:val="center"/>
          </w:tcPr>
          <w:p w14:paraId="1A77AA1C" w14:textId="5F16D69F" w:rsidR="00B0541B" w:rsidRPr="005955B4" w:rsidRDefault="005955B4" w:rsidP="00777A69">
            <w:pPr>
              <w:spacing w:line="240" w:lineRule="auto"/>
              <w:rPr>
                <w:rFonts w:asciiTheme="minorHAnsi" w:hAnsiTheme="minorHAnsi"/>
                <w:iCs/>
                <w:color w:val="0070C0"/>
                <w:sz w:val="24"/>
                <w:szCs w:val="24"/>
                <w:lang w:val="en-US"/>
              </w:rPr>
            </w:pPr>
            <w:r>
              <w:rPr>
                <w:rFonts w:asciiTheme="minorHAnsi" w:hAnsiTheme="minorHAnsi"/>
                <w:iCs/>
                <w:color w:val="0070C0"/>
                <w:sz w:val="24"/>
                <w:szCs w:val="24"/>
                <w:lang w:val="en-US"/>
              </w:rPr>
              <w:t>Total</w:t>
            </w:r>
          </w:p>
        </w:tc>
        <w:tc>
          <w:tcPr>
            <w:tcW w:w="3827" w:type="dxa"/>
            <w:vAlign w:val="center"/>
          </w:tcPr>
          <w:p w14:paraId="7BC5BD26" w14:textId="77777777" w:rsidR="00B0541B" w:rsidRPr="00210CFE" w:rsidRDefault="00B0541B" w:rsidP="00777A69">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60≤ RD ≤ 100</w:t>
            </w:r>
          </w:p>
        </w:tc>
      </w:tr>
    </w:tbl>
    <w:p w14:paraId="30E1DAB0" w14:textId="77777777" w:rsidR="00044318" w:rsidRPr="0095690C" w:rsidRDefault="00044318" w:rsidP="00044318">
      <w:pPr>
        <w:spacing w:before="240"/>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 xml:space="preserve">Table of translation of rating points to grades on a university scale </w:t>
      </w:r>
      <w:r w:rsidRPr="0095690C">
        <w:rPr>
          <w:rFonts w:asciiTheme="minorHAnsi" w:hAnsiTheme="minorHAnsi"/>
          <w:iCs/>
          <w:color w:val="0070C0"/>
          <w:sz w:val="24"/>
          <w:szCs w:val="24"/>
          <w:lang w:val="en-GB"/>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9"/>
        <w:gridCol w:w="2552"/>
      </w:tblGrid>
      <w:tr w:rsidR="00044318" w:rsidRPr="0095690C" w14:paraId="4F5CDCF9" w14:textId="77777777" w:rsidTr="00044318">
        <w:tc>
          <w:tcPr>
            <w:tcW w:w="6369" w:type="dxa"/>
            <w:tcBorders>
              <w:top w:val="single" w:sz="8" w:space="0" w:color="auto"/>
              <w:left w:val="single" w:sz="8" w:space="0" w:color="auto"/>
              <w:bottom w:val="single" w:sz="12" w:space="0" w:color="auto"/>
              <w:right w:val="single" w:sz="8" w:space="0" w:color="auto"/>
            </w:tcBorders>
            <w:shd w:val="clear" w:color="auto" w:fill="D9D9D9"/>
            <w:vAlign w:val="center"/>
          </w:tcPr>
          <w:p w14:paraId="638F4DA7" w14:textId="77777777" w:rsidR="00044318" w:rsidRPr="0095690C" w:rsidRDefault="00044318" w:rsidP="006D7C38">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Rating points, RD</w:t>
            </w:r>
          </w:p>
        </w:tc>
        <w:tc>
          <w:tcPr>
            <w:tcW w:w="2552" w:type="dxa"/>
            <w:tcBorders>
              <w:top w:val="single" w:sz="8" w:space="0" w:color="auto"/>
              <w:left w:val="single" w:sz="8" w:space="0" w:color="auto"/>
              <w:bottom w:val="single" w:sz="12" w:space="0" w:color="auto"/>
              <w:right w:val="single" w:sz="8" w:space="0" w:color="auto"/>
            </w:tcBorders>
            <w:shd w:val="clear" w:color="auto" w:fill="D9D9D9"/>
            <w:vAlign w:val="center"/>
          </w:tcPr>
          <w:p w14:paraId="0BA2F6F5" w14:textId="77777777" w:rsidR="00044318" w:rsidRPr="0095690C" w:rsidRDefault="00044318" w:rsidP="006D7C38">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Score for</w:t>
            </w:r>
          </w:p>
          <w:p w14:paraId="05E8CF14" w14:textId="77777777" w:rsidR="00044318" w:rsidRPr="0095690C" w:rsidRDefault="00044318" w:rsidP="006D7C38">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university scale</w:t>
            </w:r>
          </w:p>
        </w:tc>
      </w:tr>
      <w:tr w:rsidR="00044318" w:rsidRPr="0095690C" w14:paraId="38338097" w14:textId="77777777" w:rsidTr="00044318">
        <w:trPr>
          <w:trHeight w:val="395"/>
        </w:trPr>
        <w:tc>
          <w:tcPr>
            <w:tcW w:w="6369" w:type="dxa"/>
            <w:tcBorders>
              <w:top w:val="single" w:sz="12" w:space="0" w:color="auto"/>
            </w:tcBorders>
            <w:vAlign w:val="center"/>
          </w:tcPr>
          <w:p w14:paraId="38962AD4" w14:textId="77777777" w:rsidR="00044318" w:rsidRPr="00044318" w:rsidRDefault="00044318" w:rsidP="00044318">
            <w:pPr>
              <w:spacing w:line="240" w:lineRule="auto"/>
              <w:jc w:val="center"/>
              <w:rPr>
                <w:rFonts w:asciiTheme="minorHAnsi" w:hAnsiTheme="minorHAnsi"/>
                <w:iCs/>
                <w:color w:val="0070C0"/>
                <w:sz w:val="24"/>
                <w:szCs w:val="24"/>
                <w:lang w:val="en-GB"/>
              </w:rPr>
            </w:pPr>
            <w:r w:rsidRPr="00044318">
              <w:rPr>
                <w:rFonts w:asciiTheme="minorHAnsi" w:hAnsiTheme="minorHAnsi"/>
                <w:iCs/>
                <w:color w:val="0070C0"/>
                <w:sz w:val="24"/>
                <w:szCs w:val="24"/>
                <w:lang w:val="en-GB"/>
              </w:rPr>
              <w:t>95 ≤ RD ≤ 100</w:t>
            </w:r>
          </w:p>
        </w:tc>
        <w:tc>
          <w:tcPr>
            <w:tcW w:w="2552" w:type="dxa"/>
            <w:tcBorders>
              <w:top w:val="single" w:sz="12" w:space="0" w:color="auto"/>
            </w:tcBorders>
          </w:tcPr>
          <w:p w14:paraId="73F5CFD8" w14:textId="77777777" w:rsidR="00044318" w:rsidRPr="00044318" w:rsidRDefault="00044318" w:rsidP="00044318">
            <w:pPr>
              <w:spacing w:line="240" w:lineRule="auto"/>
              <w:jc w:val="both"/>
              <w:rPr>
                <w:rFonts w:asciiTheme="minorHAnsi" w:hAnsiTheme="minorHAnsi" w:cstheme="minorHAnsi"/>
                <w:bCs/>
                <w:color w:val="4F81BD" w:themeColor="accent1"/>
                <w:sz w:val="24"/>
                <w:szCs w:val="24"/>
              </w:rPr>
            </w:pPr>
            <w:r w:rsidRPr="00044318">
              <w:rPr>
                <w:rFonts w:asciiTheme="minorHAnsi" w:hAnsiTheme="minorHAnsi" w:cstheme="minorHAnsi"/>
                <w:bCs/>
                <w:color w:val="4F81BD" w:themeColor="accent1"/>
                <w:sz w:val="24"/>
                <w:szCs w:val="24"/>
              </w:rPr>
              <w:t>Perfectly</w:t>
            </w:r>
          </w:p>
        </w:tc>
      </w:tr>
      <w:tr w:rsidR="00044318" w:rsidRPr="0095690C" w14:paraId="58106F9E" w14:textId="77777777" w:rsidTr="00044318">
        <w:trPr>
          <w:trHeight w:val="395"/>
        </w:trPr>
        <w:tc>
          <w:tcPr>
            <w:tcW w:w="6369" w:type="dxa"/>
            <w:vAlign w:val="center"/>
          </w:tcPr>
          <w:p w14:paraId="2AD8E2B8" w14:textId="77777777" w:rsidR="00044318" w:rsidRPr="00044318" w:rsidRDefault="00044318" w:rsidP="00044318">
            <w:pPr>
              <w:spacing w:line="240" w:lineRule="auto"/>
              <w:jc w:val="center"/>
              <w:rPr>
                <w:rFonts w:asciiTheme="minorHAnsi" w:hAnsiTheme="minorHAnsi"/>
                <w:iCs/>
                <w:color w:val="0070C0"/>
                <w:sz w:val="24"/>
                <w:szCs w:val="24"/>
                <w:lang w:val="en-GB"/>
              </w:rPr>
            </w:pPr>
            <w:r w:rsidRPr="00044318">
              <w:rPr>
                <w:rFonts w:asciiTheme="minorHAnsi" w:hAnsiTheme="minorHAnsi"/>
                <w:iCs/>
                <w:color w:val="0070C0"/>
                <w:sz w:val="24"/>
                <w:szCs w:val="24"/>
                <w:lang w:val="en-GB"/>
              </w:rPr>
              <w:t>85 ≤ RD ≤ 94</w:t>
            </w:r>
          </w:p>
        </w:tc>
        <w:tc>
          <w:tcPr>
            <w:tcW w:w="2552" w:type="dxa"/>
          </w:tcPr>
          <w:p w14:paraId="5D7E79B8" w14:textId="77777777" w:rsidR="00044318" w:rsidRPr="00044318" w:rsidRDefault="00044318" w:rsidP="00044318">
            <w:pPr>
              <w:spacing w:line="240" w:lineRule="auto"/>
              <w:jc w:val="both"/>
              <w:rPr>
                <w:rFonts w:asciiTheme="minorHAnsi" w:hAnsiTheme="minorHAnsi" w:cstheme="minorHAnsi"/>
                <w:bCs/>
                <w:color w:val="4F81BD" w:themeColor="accent1"/>
                <w:sz w:val="24"/>
                <w:szCs w:val="24"/>
              </w:rPr>
            </w:pPr>
            <w:r w:rsidRPr="00044318">
              <w:rPr>
                <w:rFonts w:asciiTheme="minorHAnsi" w:hAnsiTheme="minorHAnsi" w:cstheme="minorHAnsi"/>
                <w:bCs/>
                <w:color w:val="4F81BD" w:themeColor="accent1"/>
                <w:sz w:val="24"/>
                <w:szCs w:val="24"/>
              </w:rPr>
              <w:t>Very good</w:t>
            </w:r>
          </w:p>
        </w:tc>
      </w:tr>
      <w:tr w:rsidR="00044318" w:rsidRPr="0095690C" w14:paraId="777F21BB" w14:textId="77777777" w:rsidTr="00044318">
        <w:trPr>
          <w:trHeight w:val="395"/>
        </w:trPr>
        <w:tc>
          <w:tcPr>
            <w:tcW w:w="6369" w:type="dxa"/>
            <w:vAlign w:val="center"/>
          </w:tcPr>
          <w:p w14:paraId="0996F032" w14:textId="77777777" w:rsidR="00044318" w:rsidRPr="00044318" w:rsidRDefault="00044318" w:rsidP="00044318">
            <w:pPr>
              <w:spacing w:line="240" w:lineRule="auto"/>
              <w:jc w:val="center"/>
              <w:rPr>
                <w:rFonts w:asciiTheme="minorHAnsi" w:hAnsiTheme="minorHAnsi"/>
                <w:iCs/>
                <w:color w:val="0070C0"/>
                <w:sz w:val="24"/>
                <w:szCs w:val="24"/>
                <w:lang w:val="en-GB"/>
              </w:rPr>
            </w:pPr>
            <w:r w:rsidRPr="00044318">
              <w:rPr>
                <w:rFonts w:asciiTheme="minorHAnsi" w:hAnsiTheme="minorHAnsi"/>
                <w:iCs/>
                <w:color w:val="0070C0"/>
                <w:sz w:val="24"/>
                <w:szCs w:val="24"/>
                <w:lang w:val="en-GB"/>
              </w:rPr>
              <w:t>75 ≤ RD ≤ 84</w:t>
            </w:r>
          </w:p>
        </w:tc>
        <w:tc>
          <w:tcPr>
            <w:tcW w:w="2552" w:type="dxa"/>
          </w:tcPr>
          <w:p w14:paraId="7E8961F0" w14:textId="77777777" w:rsidR="00044318" w:rsidRPr="00044318" w:rsidRDefault="00044318" w:rsidP="00044318">
            <w:pPr>
              <w:spacing w:line="240" w:lineRule="auto"/>
              <w:jc w:val="both"/>
              <w:rPr>
                <w:rFonts w:asciiTheme="minorHAnsi" w:hAnsiTheme="minorHAnsi" w:cstheme="minorHAnsi"/>
                <w:bCs/>
                <w:color w:val="4F81BD" w:themeColor="accent1"/>
                <w:sz w:val="24"/>
                <w:szCs w:val="24"/>
              </w:rPr>
            </w:pPr>
            <w:r w:rsidRPr="00044318">
              <w:rPr>
                <w:rFonts w:asciiTheme="minorHAnsi" w:hAnsiTheme="minorHAnsi" w:cstheme="minorHAnsi"/>
                <w:bCs/>
                <w:color w:val="4F81BD" w:themeColor="accent1"/>
                <w:sz w:val="24"/>
                <w:szCs w:val="24"/>
              </w:rPr>
              <w:t>Fine</w:t>
            </w:r>
          </w:p>
        </w:tc>
      </w:tr>
      <w:tr w:rsidR="00044318" w:rsidRPr="0095690C" w14:paraId="125912B8" w14:textId="77777777" w:rsidTr="00044318">
        <w:trPr>
          <w:trHeight w:val="395"/>
        </w:trPr>
        <w:tc>
          <w:tcPr>
            <w:tcW w:w="6369" w:type="dxa"/>
            <w:vAlign w:val="center"/>
          </w:tcPr>
          <w:p w14:paraId="633DF25A" w14:textId="77777777" w:rsidR="00044318" w:rsidRPr="00044318" w:rsidRDefault="00044318" w:rsidP="00044318">
            <w:pPr>
              <w:spacing w:line="240" w:lineRule="auto"/>
              <w:jc w:val="center"/>
              <w:rPr>
                <w:rFonts w:asciiTheme="minorHAnsi" w:hAnsiTheme="minorHAnsi"/>
                <w:iCs/>
                <w:color w:val="0070C0"/>
                <w:sz w:val="24"/>
                <w:szCs w:val="24"/>
                <w:lang w:val="en-GB"/>
              </w:rPr>
            </w:pPr>
            <w:r w:rsidRPr="00044318">
              <w:rPr>
                <w:rFonts w:asciiTheme="minorHAnsi" w:hAnsiTheme="minorHAnsi"/>
                <w:iCs/>
                <w:color w:val="0070C0"/>
                <w:sz w:val="24"/>
                <w:szCs w:val="24"/>
                <w:lang w:val="en-GB"/>
              </w:rPr>
              <w:t>65 ≤ RD ≤ 74</w:t>
            </w:r>
          </w:p>
        </w:tc>
        <w:tc>
          <w:tcPr>
            <w:tcW w:w="2552" w:type="dxa"/>
          </w:tcPr>
          <w:p w14:paraId="5A87446E" w14:textId="77777777" w:rsidR="00044318" w:rsidRPr="00044318" w:rsidRDefault="00044318" w:rsidP="00044318">
            <w:pPr>
              <w:spacing w:line="240" w:lineRule="auto"/>
              <w:jc w:val="both"/>
              <w:rPr>
                <w:rFonts w:asciiTheme="minorHAnsi" w:hAnsiTheme="minorHAnsi" w:cstheme="minorHAnsi"/>
                <w:bCs/>
                <w:color w:val="4F81BD" w:themeColor="accent1"/>
                <w:sz w:val="24"/>
                <w:szCs w:val="24"/>
              </w:rPr>
            </w:pPr>
            <w:r w:rsidRPr="00044318">
              <w:rPr>
                <w:rFonts w:asciiTheme="minorHAnsi" w:hAnsiTheme="minorHAnsi" w:cstheme="minorHAnsi"/>
                <w:bCs/>
                <w:color w:val="4F81BD" w:themeColor="accent1"/>
                <w:sz w:val="24"/>
                <w:szCs w:val="24"/>
              </w:rPr>
              <w:t>Satisfactorily</w:t>
            </w:r>
          </w:p>
        </w:tc>
      </w:tr>
      <w:tr w:rsidR="00044318" w:rsidRPr="0095690C" w14:paraId="7A02DCBB" w14:textId="77777777" w:rsidTr="00044318">
        <w:trPr>
          <w:trHeight w:val="395"/>
        </w:trPr>
        <w:tc>
          <w:tcPr>
            <w:tcW w:w="6369" w:type="dxa"/>
            <w:vAlign w:val="center"/>
          </w:tcPr>
          <w:p w14:paraId="7E2FDFC0" w14:textId="77777777" w:rsidR="00044318" w:rsidRPr="00044318" w:rsidRDefault="00044318" w:rsidP="00044318">
            <w:pPr>
              <w:spacing w:line="240" w:lineRule="auto"/>
              <w:jc w:val="center"/>
              <w:rPr>
                <w:rFonts w:asciiTheme="minorHAnsi" w:hAnsiTheme="minorHAnsi"/>
                <w:iCs/>
                <w:color w:val="0070C0"/>
                <w:sz w:val="24"/>
                <w:szCs w:val="24"/>
                <w:lang w:val="en-GB"/>
              </w:rPr>
            </w:pPr>
            <w:r w:rsidRPr="00044318">
              <w:rPr>
                <w:rFonts w:asciiTheme="minorHAnsi" w:hAnsiTheme="minorHAnsi"/>
                <w:iCs/>
                <w:color w:val="0070C0"/>
                <w:sz w:val="24"/>
                <w:szCs w:val="24"/>
                <w:lang w:val="en-GB"/>
              </w:rPr>
              <w:t>60 ≤ RD ≤ 64</w:t>
            </w:r>
          </w:p>
        </w:tc>
        <w:tc>
          <w:tcPr>
            <w:tcW w:w="2552" w:type="dxa"/>
          </w:tcPr>
          <w:p w14:paraId="0DA7D0D3" w14:textId="77777777" w:rsidR="00044318" w:rsidRPr="00044318" w:rsidRDefault="00044318" w:rsidP="00044318">
            <w:pPr>
              <w:spacing w:line="240" w:lineRule="auto"/>
              <w:jc w:val="both"/>
              <w:rPr>
                <w:rFonts w:asciiTheme="minorHAnsi" w:hAnsiTheme="minorHAnsi" w:cstheme="minorHAnsi"/>
                <w:bCs/>
                <w:color w:val="4F81BD" w:themeColor="accent1"/>
                <w:sz w:val="24"/>
                <w:szCs w:val="24"/>
              </w:rPr>
            </w:pPr>
            <w:r w:rsidRPr="00044318">
              <w:rPr>
                <w:rFonts w:asciiTheme="minorHAnsi" w:hAnsiTheme="minorHAnsi" w:cstheme="minorHAnsi"/>
                <w:bCs/>
                <w:color w:val="4F81BD" w:themeColor="accent1"/>
                <w:sz w:val="24"/>
                <w:szCs w:val="24"/>
              </w:rPr>
              <w:t>Enough</w:t>
            </w:r>
          </w:p>
        </w:tc>
      </w:tr>
      <w:tr w:rsidR="00044318" w:rsidRPr="0095690C" w14:paraId="78A79F62" w14:textId="77777777" w:rsidTr="00044318">
        <w:trPr>
          <w:trHeight w:val="395"/>
        </w:trPr>
        <w:tc>
          <w:tcPr>
            <w:tcW w:w="6369" w:type="dxa"/>
            <w:vAlign w:val="center"/>
          </w:tcPr>
          <w:p w14:paraId="5ADAE6F8" w14:textId="77777777" w:rsidR="00044318" w:rsidRPr="0095690C" w:rsidRDefault="00044318" w:rsidP="006D7C38">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RD &lt; 60</w:t>
            </w:r>
          </w:p>
        </w:tc>
        <w:tc>
          <w:tcPr>
            <w:tcW w:w="2552" w:type="dxa"/>
          </w:tcPr>
          <w:p w14:paraId="1ADBADCF" w14:textId="77777777" w:rsidR="00044318" w:rsidRPr="00044318" w:rsidRDefault="00044318" w:rsidP="00044318">
            <w:pPr>
              <w:pStyle w:val="a0"/>
              <w:numPr>
                <w:ilvl w:val="0"/>
                <w:numId w:val="12"/>
              </w:numPr>
              <w:spacing w:after="120" w:line="240" w:lineRule="auto"/>
              <w:jc w:val="both"/>
              <w:rPr>
                <w:rFonts w:asciiTheme="minorHAnsi" w:hAnsiTheme="minorHAnsi"/>
                <w:iCs/>
                <w:color w:val="0070C0"/>
                <w:sz w:val="24"/>
                <w:szCs w:val="24"/>
              </w:rPr>
            </w:pPr>
            <w:r w:rsidRPr="00044318">
              <w:rPr>
                <w:rFonts w:asciiTheme="minorHAnsi" w:hAnsiTheme="minorHAnsi"/>
                <w:iCs/>
                <w:color w:val="0070C0"/>
                <w:sz w:val="24"/>
                <w:szCs w:val="24"/>
              </w:rPr>
              <w:t>Unsatisfactorily</w:t>
            </w:r>
          </w:p>
        </w:tc>
      </w:tr>
      <w:tr w:rsidR="00044318" w:rsidRPr="0095690C" w14:paraId="246970F5" w14:textId="77777777" w:rsidTr="00044318">
        <w:trPr>
          <w:trHeight w:val="395"/>
        </w:trPr>
        <w:tc>
          <w:tcPr>
            <w:tcW w:w="6369" w:type="dxa"/>
            <w:vAlign w:val="center"/>
          </w:tcPr>
          <w:p w14:paraId="519A73DA" w14:textId="77777777" w:rsidR="00044318" w:rsidRPr="0095690C" w:rsidRDefault="00044318" w:rsidP="006D7C38">
            <w:pPr>
              <w:jc w:val="center"/>
              <w:rPr>
                <w:rFonts w:asciiTheme="minorHAnsi" w:hAnsiTheme="minorHAnsi"/>
                <w:iCs/>
                <w:color w:val="0070C0"/>
                <w:sz w:val="24"/>
                <w:szCs w:val="24"/>
                <w:lang w:val="en-GB"/>
              </w:rPr>
            </w:pPr>
            <w:r w:rsidRPr="0095690C">
              <w:rPr>
                <w:rFonts w:asciiTheme="minorHAnsi" w:hAnsiTheme="minorHAnsi"/>
                <w:iCs/>
                <w:color w:val="0070C0"/>
                <w:sz w:val="24"/>
                <w:szCs w:val="24"/>
                <w:lang w:val="en-GB"/>
              </w:rPr>
              <w:t>Failure to comply with the conditions of admission</w:t>
            </w:r>
          </w:p>
        </w:tc>
        <w:tc>
          <w:tcPr>
            <w:tcW w:w="2552" w:type="dxa"/>
          </w:tcPr>
          <w:p w14:paraId="2D5B58C6" w14:textId="77777777" w:rsidR="00044318" w:rsidRPr="00044318" w:rsidRDefault="00044318" w:rsidP="00044318">
            <w:pPr>
              <w:pStyle w:val="a0"/>
              <w:numPr>
                <w:ilvl w:val="0"/>
                <w:numId w:val="12"/>
              </w:numPr>
              <w:spacing w:after="120" w:line="240" w:lineRule="auto"/>
              <w:jc w:val="both"/>
              <w:rPr>
                <w:rFonts w:asciiTheme="minorHAnsi" w:hAnsiTheme="minorHAnsi"/>
                <w:iCs/>
                <w:color w:val="0070C0"/>
                <w:sz w:val="24"/>
                <w:szCs w:val="24"/>
              </w:rPr>
            </w:pPr>
            <w:r w:rsidRPr="00044318">
              <w:rPr>
                <w:rFonts w:asciiTheme="minorHAnsi" w:hAnsiTheme="minorHAnsi"/>
                <w:iCs/>
                <w:color w:val="0070C0"/>
                <w:sz w:val="24"/>
                <w:szCs w:val="24"/>
              </w:rPr>
              <w:t>Not allowed</w:t>
            </w:r>
          </w:p>
        </w:tc>
      </w:tr>
    </w:tbl>
    <w:p w14:paraId="3AC6B303" w14:textId="34BC6230" w:rsidR="00B0541B" w:rsidRPr="008F7D57" w:rsidRDefault="00044318" w:rsidP="00B0541B">
      <w:pPr>
        <w:pStyle w:val="1"/>
        <w:spacing w:line="240" w:lineRule="auto"/>
        <w:rPr>
          <w:lang w:val="en-GB"/>
        </w:rPr>
      </w:pPr>
      <w:r w:rsidRPr="008F7D57">
        <w:rPr>
          <w:lang w:val="en-GB"/>
        </w:rPr>
        <w:lastRenderedPageBreak/>
        <w:t>Additional information on the discipline (educational component</w:t>
      </w:r>
      <w:r w:rsidR="00B0541B" w:rsidRPr="008F7D57">
        <w:rPr>
          <w:lang w:val="en-GB"/>
        </w:rPr>
        <w:t>)</w:t>
      </w:r>
    </w:p>
    <w:p w14:paraId="14A88C09" w14:textId="0DB8CEFC" w:rsidR="00044318" w:rsidRPr="008F7D57" w:rsidRDefault="00044318" w:rsidP="00044318">
      <w:pPr>
        <w:pStyle w:val="a0"/>
        <w:numPr>
          <w:ilvl w:val="0"/>
          <w:numId w:val="12"/>
        </w:numPr>
        <w:spacing w:after="120" w:line="240" w:lineRule="auto"/>
        <w:jc w:val="both"/>
        <w:rPr>
          <w:rFonts w:asciiTheme="minorHAnsi" w:hAnsiTheme="minorHAnsi"/>
          <w:iCs/>
          <w:color w:val="0070C0"/>
          <w:sz w:val="24"/>
          <w:szCs w:val="24"/>
          <w:lang w:val="en-GB"/>
        </w:rPr>
      </w:pPr>
      <w:r w:rsidRPr="008F7D57">
        <w:rPr>
          <w:rFonts w:asciiTheme="minorHAnsi" w:hAnsiTheme="minorHAnsi"/>
          <w:iCs/>
          <w:color w:val="0070C0"/>
          <w:sz w:val="24"/>
          <w:szCs w:val="24"/>
          <w:lang w:val="en-GB"/>
        </w:rPr>
        <w:t>list of issues submitted for semester control (Appendix 1);</w:t>
      </w:r>
    </w:p>
    <w:p w14:paraId="4AED005C" w14:textId="266A7744" w:rsidR="00B0541B" w:rsidRPr="008F7D57" w:rsidRDefault="00044318" w:rsidP="00044318">
      <w:pPr>
        <w:pStyle w:val="a0"/>
        <w:numPr>
          <w:ilvl w:val="0"/>
          <w:numId w:val="12"/>
        </w:numPr>
        <w:spacing w:after="120" w:line="240" w:lineRule="auto"/>
        <w:jc w:val="both"/>
        <w:rPr>
          <w:rFonts w:asciiTheme="minorHAnsi" w:hAnsiTheme="minorHAnsi"/>
          <w:iCs/>
          <w:color w:val="0070C0"/>
          <w:sz w:val="24"/>
          <w:szCs w:val="24"/>
          <w:lang w:val="en-GB"/>
        </w:rPr>
      </w:pPr>
      <w:r w:rsidRPr="008F7D57">
        <w:rPr>
          <w:rFonts w:asciiTheme="minorHAnsi" w:hAnsiTheme="minorHAnsi"/>
          <w:iCs/>
          <w:color w:val="0070C0"/>
          <w:sz w:val="24"/>
          <w:szCs w:val="24"/>
          <w:lang w:val="en-GB"/>
        </w:rPr>
        <w:t>certificates of distance or online courses on the subject can be credited with the prior consent of the teacher</w:t>
      </w:r>
      <w:r w:rsidR="00B0541B" w:rsidRPr="008F7D57">
        <w:rPr>
          <w:rFonts w:asciiTheme="minorHAnsi" w:hAnsiTheme="minorHAnsi"/>
          <w:iCs/>
          <w:color w:val="0070C0"/>
          <w:sz w:val="24"/>
          <w:szCs w:val="24"/>
          <w:lang w:val="en-GB"/>
        </w:rPr>
        <w:t>;</w:t>
      </w:r>
    </w:p>
    <w:p w14:paraId="5D6E2E76" w14:textId="77777777" w:rsidR="00044318" w:rsidRPr="008F7D57" w:rsidRDefault="00044318" w:rsidP="00044318">
      <w:pPr>
        <w:pStyle w:val="a0"/>
        <w:spacing w:after="120" w:line="240" w:lineRule="auto"/>
        <w:jc w:val="both"/>
        <w:rPr>
          <w:rFonts w:asciiTheme="minorHAnsi" w:hAnsiTheme="minorHAnsi"/>
          <w:iCs/>
          <w:color w:val="0070C0"/>
          <w:sz w:val="24"/>
          <w:szCs w:val="24"/>
          <w:lang w:val="en-GB"/>
        </w:rPr>
      </w:pPr>
    </w:p>
    <w:p w14:paraId="5B2D636F" w14:textId="77777777" w:rsidR="008F7D57" w:rsidRPr="008F7D57" w:rsidRDefault="008F7D57" w:rsidP="009B302F">
      <w:pPr>
        <w:rPr>
          <w:rFonts w:asciiTheme="minorHAnsi" w:hAnsiTheme="minorHAnsi"/>
          <w:b/>
          <w:bCs/>
          <w:sz w:val="24"/>
          <w:szCs w:val="24"/>
          <w:lang w:val="en-GB"/>
        </w:rPr>
      </w:pPr>
      <w:r w:rsidRPr="008F7D57">
        <w:rPr>
          <w:rFonts w:asciiTheme="minorHAnsi" w:hAnsiTheme="minorHAnsi"/>
          <w:b/>
          <w:bCs/>
          <w:sz w:val="24"/>
          <w:szCs w:val="24"/>
          <w:lang w:val="en-GB"/>
        </w:rPr>
        <w:t>Appendix 1. Issues submitted for credit</w:t>
      </w:r>
    </w:p>
    <w:p w14:paraId="0AB989A1"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1. The economic essence of international investment activity.</w:t>
      </w:r>
    </w:p>
    <w:p w14:paraId="0AE19E96"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2. Entities for objects of investment activity</w:t>
      </w:r>
    </w:p>
    <w:p w14:paraId="0C8DA3B5"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3. Classification of investments</w:t>
      </w:r>
    </w:p>
    <w:p w14:paraId="30CE079C"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4. Causes and essence of international capital movements.</w:t>
      </w:r>
    </w:p>
    <w:p w14:paraId="6B06AFA1"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6. Institutional investors in the international market</w:t>
      </w:r>
    </w:p>
    <w:p w14:paraId="7A8CAA06"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7. Factors of international investment</w:t>
      </w:r>
    </w:p>
    <w:p w14:paraId="01638FCF"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8. Motivation to use investment resources.</w:t>
      </w:r>
    </w:p>
    <w:p w14:paraId="6390B3C4"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9. Instruments of influence on foreign investments</w:t>
      </w:r>
    </w:p>
    <w:p w14:paraId="414D4F8E"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7. The evolution of the legal framework of international investment relations</w:t>
      </w:r>
    </w:p>
    <w:p w14:paraId="4DF1C85C"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8. Methods and levels of regulation of international investment relations</w:t>
      </w:r>
    </w:p>
    <w:p w14:paraId="4FA06017"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9. International investment rules</w:t>
      </w:r>
    </w:p>
    <w:p w14:paraId="5693370F"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10. International investment in the context of internationalization</w:t>
      </w:r>
    </w:p>
    <w:p w14:paraId="68B41915"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11. Free economic zones. World experience in creating SEZ.</w:t>
      </w:r>
    </w:p>
    <w:p w14:paraId="60332447"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12. Investment climate and investment potential.</w:t>
      </w:r>
    </w:p>
    <w:p w14:paraId="250395FB"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13. International ratings of international investments.</w:t>
      </w:r>
    </w:p>
    <w:p w14:paraId="159D7E07"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14. The influence of international institutions on investment activities</w:t>
      </w:r>
    </w:p>
    <w:p w14:paraId="55F87CBA"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15. Structural features of investment distribution in the context of globalization</w:t>
      </w:r>
    </w:p>
    <w:p w14:paraId="38D5CF87"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16. Conjuncture of the international investment market</w:t>
      </w:r>
    </w:p>
    <w:p w14:paraId="7D872D5B"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17. The impact of globalization on the benefits of placement for foreign direct investment.</w:t>
      </w:r>
    </w:p>
    <w:p w14:paraId="45E3E88E"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18. The impact of technological innovations on the process of transformation of the global investment market.</w:t>
      </w:r>
    </w:p>
    <w:p w14:paraId="535D6A06"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19. Creating investment clusters of countries.</w:t>
      </w:r>
    </w:p>
    <w:p w14:paraId="41B94B3C"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20. The system of indicators used in the analysis of investment processes.</w:t>
      </w:r>
    </w:p>
    <w:p w14:paraId="7C881B94"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21. Methodical approaches to the evaluation of international investment projects.</w:t>
      </w:r>
    </w:p>
    <w:p w14:paraId="0C96F45B"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22. Methods for assessing the economic efficiency of investment.</w:t>
      </w:r>
    </w:p>
    <w:p w14:paraId="1628F6A4"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23. Monitoring the implementation of investment projects.</w:t>
      </w:r>
    </w:p>
    <w:p w14:paraId="3C8AB22B"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24. Types of agreements governing the investment process.</w:t>
      </w:r>
    </w:p>
    <w:p w14:paraId="2FE1E521"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25. Real investment insurance.</w:t>
      </w:r>
    </w:p>
    <w:p w14:paraId="081FDDBC"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26. Venture business. Intellectual investments.</w:t>
      </w:r>
    </w:p>
    <w:p w14:paraId="498A385C"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27. General features of investing in ordinary shares</w:t>
      </w:r>
    </w:p>
    <w:p w14:paraId="56A0EAB3"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28. Classification of ordinary shares</w:t>
      </w:r>
    </w:p>
    <w:p w14:paraId="7658C797"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29. International stock market</w:t>
      </w:r>
    </w:p>
    <w:p w14:paraId="46EDE1A5"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30. International bond market.</w:t>
      </w:r>
    </w:p>
    <w:p w14:paraId="2EF63F19"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31. Features of bond trading in different national markets.</w:t>
      </w:r>
    </w:p>
    <w:p w14:paraId="37DF78DA"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32. Eurobond market.</w:t>
      </w:r>
    </w:p>
    <w:p w14:paraId="132C03B6"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33. International bond ratings.</w:t>
      </w:r>
    </w:p>
    <w:p w14:paraId="1A971FA8"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34. Bonds, their value and yield.</w:t>
      </w:r>
    </w:p>
    <w:p w14:paraId="32A62EE6"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35. Analysis of the return on international investment in bonds</w:t>
      </w:r>
    </w:p>
    <w:p w14:paraId="2C61F03E"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36. The concept and features of derivative financial instruments</w:t>
      </w:r>
    </w:p>
    <w:p w14:paraId="444A4753"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lastRenderedPageBreak/>
        <w:t>37. The main types of derivative securities are surrogate securities</w:t>
      </w:r>
    </w:p>
    <w:p w14:paraId="709F1BF5"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38.Characteristics of derivatives market participants</w:t>
      </w:r>
    </w:p>
    <w:p w14:paraId="230079EC"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39. Features of the cryptocurrency markets</w:t>
      </w:r>
    </w:p>
    <w:p w14:paraId="64520635"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40. Regulation of cryptocurrency markets</w:t>
      </w:r>
    </w:p>
    <w:p w14:paraId="39C5174A"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41. Trends in the development of cryptocurrency markets in the global financial system</w:t>
      </w:r>
    </w:p>
    <w:p w14:paraId="591B4B45"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42. The international market of precious metals in the world financial market</w:t>
      </w:r>
    </w:p>
    <w:p w14:paraId="07238AA9"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43. Trends in the world market of precious metals</w:t>
      </w:r>
    </w:p>
    <w:p w14:paraId="798B1AC8"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44. Regulation of operations with precious metals and stones</w:t>
      </w:r>
    </w:p>
    <w:p w14:paraId="688F5CFF"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45. Factors influencing the choice of investment strategy.</w:t>
      </w:r>
    </w:p>
    <w:p w14:paraId="4A31102B" w14:textId="77777777" w:rsidR="008F7D57" w:rsidRPr="008F7D57" w:rsidRDefault="008F7D57" w:rsidP="008F7D57">
      <w:pPr>
        <w:jc w:val="both"/>
        <w:rPr>
          <w:rFonts w:asciiTheme="minorHAnsi" w:hAnsiTheme="minorHAnsi" w:cstheme="minorHAnsi"/>
          <w:color w:val="4F81BD" w:themeColor="accent1"/>
          <w:sz w:val="24"/>
          <w:szCs w:val="24"/>
          <w:lang w:val="en-GB"/>
        </w:rPr>
      </w:pPr>
      <w:r w:rsidRPr="008F7D57">
        <w:rPr>
          <w:rFonts w:asciiTheme="minorHAnsi" w:hAnsiTheme="minorHAnsi" w:cstheme="minorHAnsi"/>
          <w:color w:val="4F81BD" w:themeColor="accent1"/>
          <w:sz w:val="24"/>
          <w:szCs w:val="24"/>
          <w:lang w:val="en-GB"/>
        </w:rPr>
        <w:t>46. ​​Strategic and tactical allocation of resources. Resource allocation optimization.</w:t>
      </w:r>
    </w:p>
    <w:p w14:paraId="357EC7B9" w14:textId="77777777" w:rsidR="008F7D57" w:rsidRDefault="008F7D57" w:rsidP="008F7D57">
      <w:pPr>
        <w:jc w:val="both"/>
        <w:rPr>
          <w:rFonts w:asciiTheme="minorHAnsi" w:hAnsiTheme="minorHAnsi" w:cstheme="minorHAnsi"/>
          <w:b/>
          <w:bCs/>
          <w:color w:val="4F81BD" w:themeColor="accent1"/>
          <w:sz w:val="24"/>
          <w:szCs w:val="24"/>
        </w:rPr>
      </w:pPr>
    </w:p>
    <w:p w14:paraId="71B96755" w14:textId="4B0BCEAC" w:rsidR="008F7D57" w:rsidRPr="00AB7441" w:rsidRDefault="008F7D57" w:rsidP="008F7D57">
      <w:pPr>
        <w:spacing w:line="240" w:lineRule="auto"/>
        <w:ind w:left="284"/>
        <w:jc w:val="both"/>
        <w:rPr>
          <w:rFonts w:asciiTheme="minorHAnsi" w:hAnsiTheme="minorHAnsi" w:cstheme="minorHAnsi"/>
          <w:b/>
          <w:bCs/>
          <w:color w:val="4F81BD" w:themeColor="accent1"/>
          <w:sz w:val="24"/>
          <w:szCs w:val="24"/>
          <w:lang w:val="en-GB"/>
        </w:rPr>
      </w:pPr>
      <w:r w:rsidRPr="00AB7441">
        <w:rPr>
          <w:rFonts w:asciiTheme="minorHAnsi" w:hAnsiTheme="minorHAnsi" w:cstheme="minorHAnsi"/>
          <w:b/>
          <w:bCs/>
          <w:color w:val="4F81BD" w:themeColor="accent1"/>
          <w:sz w:val="24"/>
          <w:szCs w:val="24"/>
          <w:lang w:val="en-GB"/>
        </w:rPr>
        <w:t xml:space="preserve">Appendix 2. Sample of modular control </w:t>
      </w:r>
    </w:p>
    <w:p w14:paraId="40A74367" w14:textId="77777777" w:rsidR="008F7D57" w:rsidRPr="00AB7441" w:rsidRDefault="008F7D57" w:rsidP="008F7D57">
      <w:pPr>
        <w:spacing w:line="240" w:lineRule="auto"/>
        <w:ind w:left="284"/>
        <w:jc w:val="both"/>
        <w:rPr>
          <w:rFonts w:asciiTheme="minorHAnsi" w:hAnsiTheme="minorHAnsi" w:cstheme="minorHAnsi"/>
          <w:iCs/>
          <w:snapToGrid w:val="0"/>
          <w:color w:val="4F81BD" w:themeColor="accent1"/>
          <w:sz w:val="24"/>
          <w:szCs w:val="24"/>
          <w:lang w:val="en-GB"/>
        </w:rPr>
      </w:pPr>
    </w:p>
    <w:p w14:paraId="66C32591" w14:textId="0958DE89" w:rsidR="008F7D57" w:rsidRPr="00AB7441" w:rsidRDefault="008F7D57" w:rsidP="008F7D57">
      <w:pPr>
        <w:ind w:left="360"/>
        <w:jc w:val="both"/>
        <w:rPr>
          <w:rFonts w:asciiTheme="minorHAnsi" w:hAnsiTheme="minorHAnsi" w:cstheme="minorHAnsi"/>
          <w:iCs/>
          <w:color w:val="4F81BD" w:themeColor="accent1"/>
          <w:sz w:val="24"/>
          <w:szCs w:val="24"/>
          <w:lang w:val="en-GB"/>
        </w:rPr>
      </w:pPr>
      <w:r w:rsidRPr="00AB7441">
        <w:rPr>
          <w:rFonts w:asciiTheme="minorHAnsi" w:hAnsiTheme="minorHAnsi" w:cstheme="minorHAnsi"/>
          <w:iCs/>
          <w:color w:val="4F81BD" w:themeColor="accent1"/>
          <w:sz w:val="24"/>
          <w:szCs w:val="24"/>
          <w:lang w:val="en-GB"/>
        </w:rPr>
        <w:t xml:space="preserve">1. </w:t>
      </w:r>
      <w:r w:rsidR="00E936A6" w:rsidRPr="00AB7441">
        <w:rPr>
          <w:rFonts w:asciiTheme="minorHAnsi" w:hAnsiTheme="minorHAnsi" w:cstheme="minorHAnsi"/>
          <w:iCs/>
          <w:color w:val="4F81BD" w:themeColor="accent1"/>
          <w:sz w:val="24"/>
          <w:szCs w:val="24"/>
          <w:lang w:val="en-GB"/>
        </w:rPr>
        <w:t>Analyse</w:t>
      </w:r>
      <w:r w:rsidRPr="00AB7441">
        <w:rPr>
          <w:rFonts w:asciiTheme="minorHAnsi" w:hAnsiTheme="minorHAnsi" w:cstheme="minorHAnsi"/>
          <w:iCs/>
          <w:color w:val="4F81BD" w:themeColor="accent1"/>
          <w:sz w:val="24"/>
          <w:szCs w:val="24"/>
          <w:lang w:val="en-GB"/>
        </w:rPr>
        <w:t xml:space="preserve"> the factors of international investment.</w:t>
      </w:r>
    </w:p>
    <w:p w14:paraId="678515D9" w14:textId="77777777" w:rsidR="008F7D57" w:rsidRPr="00AB7441" w:rsidRDefault="008F7D57" w:rsidP="008F7D57">
      <w:pPr>
        <w:ind w:left="360"/>
        <w:jc w:val="both"/>
        <w:rPr>
          <w:rFonts w:asciiTheme="minorHAnsi" w:hAnsiTheme="minorHAnsi" w:cstheme="minorHAnsi"/>
          <w:iCs/>
          <w:color w:val="4F81BD" w:themeColor="accent1"/>
          <w:sz w:val="24"/>
          <w:szCs w:val="24"/>
          <w:lang w:val="en-GB"/>
        </w:rPr>
      </w:pPr>
      <w:r w:rsidRPr="00AB7441">
        <w:rPr>
          <w:rFonts w:asciiTheme="minorHAnsi" w:hAnsiTheme="minorHAnsi" w:cstheme="minorHAnsi"/>
          <w:iCs/>
          <w:color w:val="4F81BD" w:themeColor="accent1"/>
          <w:sz w:val="24"/>
          <w:szCs w:val="24"/>
          <w:lang w:val="en-GB"/>
        </w:rPr>
        <w:t>2. Justify the need for infrastructure for international investment activities. Describe the most important, from your point of view, infrastructure elements.</w:t>
      </w:r>
    </w:p>
    <w:p w14:paraId="2CE372D4" w14:textId="6BCA81AD" w:rsidR="0063774B" w:rsidRPr="00AB7441" w:rsidRDefault="008F7D57" w:rsidP="008F7D57">
      <w:pPr>
        <w:ind w:left="360"/>
        <w:jc w:val="both"/>
        <w:rPr>
          <w:rFonts w:asciiTheme="minorHAnsi" w:hAnsiTheme="minorHAnsi" w:cstheme="minorHAnsi"/>
          <w:iCs/>
          <w:color w:val="4F81BD" w:themeColor="accent1"/>
          <w:sz w:val="24"/>
          <w:szCs w:val="24"/>
          <w:lang w:val="en-GB"/>
        </w:rPr>
      </w:pPr>
      <w:r w:rsidRPr="00AB7441">
        <w:rPr>
          <w:rFonts w:asciiTheme="minorHAnsi" w:hAnsiTheme="minorHAnsi" w:cstheme="minorHAnsi"/>
          <w:iCs/>
          <w:color w:val="4F81BD" w:themeColor="accent1"/>
          <w:sz w:val="24"/>
          <w:szCs w:val="24"/>
          <w:lang w:val="en-GB"/>
        </w:rPr>
        <w:t>3. Test task</w:t>
      </w:r>
    </w:p>
    <w:p w14:paraId="638EB6D2" w14:textId="77777777" w:rsidR="008F7D57" w:rsidRPr="00AB7441" w:rsidRDefault="008F7D57" w:rsidP="008F7D57">
      <w:pPr>
        <w:spacing w:line="240" w:lineRule="auto"/>
        <w:jc w:val="both"/>
        <w:rPr>
          <w:rFonts w:asciiTheme="minorHAnsi" w:hAnsiTheme="minorHAnsi" w:cstheme="minorHAnsi"/>
          <w:i/>
          <w:color w:val="4F81BD" w:themeColor="accent1"/>
          <w:sz w:val="24"/>
          <w:szCs w:val="24"/>
          <w:lang w:val="en-GB"/>
        </w:rPr>
      </w:pPr>
      <w:r w:rsidRPr="00AB7441">
        <w:rPr>
          <w:rFonts w:asciiTheme="minorHAnsi" w:hAnsiTheme="minorHAnsi" w:cstheme="minorHAnsi"/>
          <w:i/>
          <w:color w:val="4F81BD" w:themeColor="accent1"/>
          <w:sz w:val="24"/>
          <w:szCs w:val="24"/>
          <w:lang w:val="en-GB"/>
        </w:rPr>
        <w:t>1. International investment activity (corporations) is an activity that:</w:t>
      </w:r>
    </w:p>
    <w:p w14:paraId="7508869B" w14:textId="77777777" w:rsidR="008F7D57" w:rsidRPr="00AB7441" w:rsidRDefault="008F7D57" w:rsidP="008F7D57">
      <w:pPr>
        <w:spacing w:line="240" w:lineRule="auto"/>
        <w:jc w:val="both"/>
        <w:rPr>
          <w:rFonts w:asciiTheme="minorHAnsi" w:hAnsiTheme="minorHAnsi" w:cstheme="minorHAnsi"/>
          <w:i/>
          <w:color w:val="4F81BD" w:themeColor="accent1"/>
          <w:sz w:val="24"/>
          <w:szCs w:val="24"/>
          <w:lang w:val="en-GB"/>
        </w:rPr>
      </w:pPr>
      <w:r w:rsidRPr="00AB7441">
        <w:rPr>
          <w:rFonts w:asciiTheme="minorHAnsi" w:hAnsiTheme="minorHAnsi" w:cstheme="minorHAnsi"/>
          <w:i/>
          <w:color w:val="4F81BD" w:themeColor="accent1"/>
          <w:sz w:val="24"/>
          <w:szCs w:val="24"/>
          <w:lang w:val="en-GB"/>
        </w:rPr>
        <w:t xml:space="preserve"> a) related to the export and import of technologies, services, implementation of projects together with other states, creation of joint ventures with integration processes in various fields;</w:t>
      </w:r>
    </w:p>
    <w:p w14:paraId="6320CCDC" w14:textId="77777777" w:rsidR="008F7D57" w:rsidRPr="00AB7441" w:rsidRDefault="008F7D57" w:rsidP="008F7D57">
      <w:pPr>
        <w:spacing w:line="240" w:lineRule="auto"/>
        <w:jc w:val="both"/>
        <w:rPr>
          <w:rFonts w:asciiTheme="minorHAnsi" w:hAnsiTheme="minorHAnsi" w:cstheme="minorHAnsi"/>
          <w:i/>
          <w:color w:val="4F81BD" w:themeColor="accent1"/>
          <w:sz w:val="24"/>
          <w:szCs w:val="24"/>
          <w:lang w:val="en-GB"/>
        </w:rPr>
      </w:pPr>
      <w:r w:rsidRPr="00AB7441">
        <w:rPr>
          <w:rFonts w:asciiTheme="minorHAnsi" w:hAnsiTheme="minorHAnsi" w:cstheme="minorHAnsi"/>
          <w:i/>
          <w:color w:val="4F81BD" w:themeColor="accent1"/>
          <w:sz w:val="24"/>
          <w:szCs w:val="24"/>
          <w:lang w:val="en-GB"/>
        </w:rPr>
        <w:t xml:space="preserve"> b) related to the export and import of capital, technology, services, implementation of projects together with other states, with integration processes in various fields;</w:t>
      </w:r>
    </w:p>
    <w:p w14:paraId="7C600B21" w14:textId="77777777" w:rsidR="008F7D57" w:rsidRPr="00AB7441" w:rsidRDefault="008F7D57" w:rsidP="008F7D57">
      <w:pPr>
        <w:spacing w:line="240" w:lineRule="auto"/>
        <w:jc w:val="both"/>
        <w:rPr>
          <w:rFonts w:asciiTheme="minorHAnsi" w:hAnsiTheme="minorHAnsi" w:cstheme="minorHAnsi"/>
          <w:i/>
          <w:color w:val="4F81BD" w:themeColor="accent1"/>
          <w:sz w:val="24"/>
          <w:szCs w:val="24"/>
          <w:lang w:val="en-GB"/>
        </w:rPr>
      </w:pPr>
      <w:r w:rsidRPr="00AB7441">
        <w:rPr>
          <w:rFonts w:asciiTheme="minorHAnsi" w:hAnsiTheme="minorHAnsi" w:cstheme="minorHAnsi"/>
          <w:i/>
          <w:color w:val="4F81BD" w:themeColor="accent1"/>
          <w:sz w:val="24"/>
          <w:szCs w:val="24"/>
          <w:lang w:val="en-GB"/>
        </w:rPr>
        <w:t xml:space="preserve"> c) related to the export and import of capital, technology, services, implementation of projects together with other states, the creation of joint ventures with integration processes in various fields.</w:t>
      </w:r>
    </w:p>
    <w:p w14:paraId="0B97F0D2" w14:textId="77777777" w:rsidR="008F7D57" w:rsidRPr="00AB7441" w:rsidRDefault="008F7D57" w:rsidP="008F7D57">
      <w:pPr>
        <w:spacing w:line="240" w:lineRule="auto"/>
        <w:jc w:val="both"/>
        <w:rPr>
          <w:rFonts w:asciiTheme="minorHAnsi" w:hAnsiTheme="minorHAnsi" w:cstheme="minorHAnsi"/>
          <w:i/>
          <w:color w:val="4F81BD" w:themeColor="accent1"/>
          <w:sz w:val="24"/>
          <w:szCs w:val="24"/>
          <w:lang w:val="en-GB"/>
        </w:rPr>
      </w:pPr>
      <w:r w:rsidRPr="00AB7441">
        <w:rPr>
          <w:rFonts w:asciiTheme="minorHAnsi" w:hAnsiTheme="minorHAnsi" w:cstheme="minorHAnsi"/>
          <w:i/>
          <w:color w:val="4F81BD" w:themeColor="accent1"/>
          <w:sz w:val="24"/>
          <w:szCs w:val="24"/>
          <w:lang w:val="en-GB"/>
        </w:rPr>
        <w:t>b)….</w:t>
      </w:r>
    </w:p>
    <w:p w14:paraId="5EFE5744" w14:textId="77777777" w:rsidR="008F7D57" w:rsidRPr="00AB7441" w:rsidRDefault="008F7D57" w:rsidP="008F7D57">
      <w:pPr>
        <w:spacing w:line="240" w:lineRule="auto"/>
        <w:jc w:val="both"/>
        <w:rPr>
          <w:rFonts w:asciiTheme="minorHAnsi" w:hAnsiTheme="minorHAnsi" w:cstheme="minorHAnsi"/>
          <w:i/>
          <w:color w:val="4F81BD" w:themeColor="accent1"/>
          <w:sz w:val="24"/>
          <w:szCs w:val="24"/>
          <w:lang w:val="en-GB"/>
        </w:rPr>
      </w:pPr>
      <w:r w:rsidRPr="00AB7441">
        <w:rPr>
          <w:rFonts w:asciiTheme="minorHAnsi" w:hAnsiTheme="minorHAnsi" w:cstheme="minorHAnsi"/>
          <w:i/>
          <w:color w:val="4F81BD" w:themeColor="accent1"/>
          <w:sz w:val="24"/>
          <w:szCs w:val="24"/>
          <w:lang w:val="en-GB"/>
        </w:rPr>
        <w:t>in)…</w:t>
      </w:r>
    </w:p>
    <w:p w14:paraId="757F5A42" w14:textId="77777777" w:rsidR="008F7D57" w:rsidRPr="00AB7441" w:rsidRDefault="008F7D57" w:rsidP="008F7D57">
      <w:pPr>
        <w:spacing w:line="240" w:lineRule="auto"/>
        <w:jc w:val="both"/>
        <w:rPr>
          <w:rFonts w:asciiTheme="minorHAnsi" w:hAnsiTheme="minorHAnsi" w:cstheme="minorHAnsi"/>
          <w:color w:val="4F81BD" w:themeColor="accent1"/>
          <w:sz w:val="24"/>
          <w:szCs w:val="24"/>
          <w:lang w:val="en-GB"/>
        </w:rPr>
      </w:pPr>
      <w:r w:rsidRPr="00AB7441">
        <w:rPr>
          <w:rFonts w:asciiTheme="minorHAnsi" w:hAnsiTheme="minorHAnsi" w:cstheme="minorHAnsi"/>
          <w:i/>
          <w:color w:val="4F81BD" w:themeColor="accent1"/>
          <w:sz w:val="24"/>
          <w:szCs w:val="24"/>
          <w:lang w:val="en-GB"/>
        </w:rPr>
        <w:t>……</w:t>
      </w:r>
    </w:p>
    <w:p w14:paraId="457B2B25" w14:textId="77777777" w:rsidR="008F7D57" w:rsidRPr="00AB7441" w:rsidRDefault="008F7D57" w:rsidP="008F7D57">
      <w:pPr>
        <w:pStyle w:val="a0"/>
        <w:spacing w:line="240" w:lineRule="auto"/>
        <w:ind w:left="1065"/>
        <w:jc w:val="both"/>
        <w:rPr>
          <w:rFonts w:asciiTheme="minorHAnsi" w:hAnsiTheme="minorHAnsi" w:cstheme="minorHAnsi"/>
          <w:color w:val="4F81BD" w:themeColor="accent1"/>
          <w:sz w:val="24"/>
          <w:szCs w:val="24"/>
          <w:lang w:val="en-GB"/>
        </w:rPr>
      </w:pPr>
    </w:p>
    <w:p w14:paraId="6417DE65" w14:textId="5406CA6A" w:rsidR="0063774B" w:rsidRPr="00AB7441" w:rsidRDefault="008F7D57" w:rsidP="008F7D57">
      <w:pPr>
        <w:pStyle w:val="a0"/>
        <w:spacing w:line="240" w:lineRule="auto"/>
        <w:ind w:left="1065"/>
        <w:jc w:val="both"/>
        <w:rPr>
          <w:rFonts w:asciiTheme="minorHAnsi" w:hAnsiTheme="minorHAnsi" w:cstheme="minorHAnsi"/>
          <w:color w:val="4F81BD" w:themeColor="accent1"/>
          <w:sz w:val="24"/>
          <w:szCs w:val="24"/>
          <w:lang w:val="en-GB"/>
        </w:rPr>
      </w:pPr>
      <w:r w:rsidRPr="00AB7441">
        <w:rPr>
          <w:rFonts w:asciiTheme="minorHAnsi" w:hAnsiTheme="minorHAnsi" w:cstheme="minorHAnsi"/>
          <w:color w:val="4F81BD" w:themeColor="accent1"/>
          <w:sz w:val="24"/>
          <w:szCs w:val="24"/>
          <w:lang w:val="en-GB"/>
        </w:rPr>
        <w:t>Tasks</w:t>
      </w:r>
      <w:r w:rsidR="0063774B" w:rsidRPr="00AB7441">
        <w:rPr>
          <w:rFonts w:asciiTheme="minorHAnsi" w:hAnsiTheme="minorHAnsi" w:cstheme="minorHAnsi"/>
          <w:color w:val="4F81BD" w:themeColor="accent1"/>
          <w:sz w:val="24"/>
          <w:szCs w:val="24"/>
          <w:lang w:val="en-GB"/>
        </w:rPr>
        <w:t>.</w:t>
      </w:r>
    </w:p>
    <w:p w14:paraId="577677CB" w14:textId="77777777" w:rsidR="008F7D57" w:rsidRPr="00AB7441" w:rsidRDefault="008F7D57" w:rsidP="008F7D57">
      <w:pPr>
        <w:jc w:val="both"/>
        <w:rPr>
          <w:rFonts w:asciiTheme="minorHAnsi" w:hAnsiTheme="minorHAnsi" w:cstheme="minorHAnsi"/>
          <w:color w:val="4F81BD" w:themeColor="accent1"/>
          <w:sz w:val="24"/>
          <w:szCs w:val="24"/>
          <w:lang w:val="en-GB"/>
        </w:rPr>
      </w:pPr>
      <w:r w:rsidRPr="00AB7441">
        <w:rPr>
          <w:rFonts w:asciiTheme="minorHAnsi" w:hAnsiTheme="minorHAnsi" w:cstheme="minorHAnsi"/>
          <w:b/>
          <w:color w:val="4F81BD" w:themeColor="accent1"/>
          <w:sz w:val="24"/>
          <w:szCs w:val="24"/>
          <w:u w:val="single"/>
          <w:lang w:val="en-GB"/>
        </w:rPr>
        <w:t xml:space="preserve">Task 4.1. </w:t>
      </w:r>
      <w:r w:rsidRPr="00AB7441">
        <w:rPr>
          <w:rFonts w:asciiTheme="minorHAnsi" w:hAnsiTheme="minorHAnsi" w:cstheme="minorHAnsi"/>
          <w:color w:val="4F81BD" w:themeColor="accent1"/>
          <w:sz w:val="24"/>
          <w:szCs w:val="24"/>
          <w:lang w:val="en-GB"/>
        </w:rPr>
        <w:t>American Intel Group owns a package of US Treasury bonds with a total face value of $ 500,000. Coupon interest is paid annually at 2% of face value. The management of "American Intel Group" plans to release strips with a face value of $ 1,000 and a circulation period of 3 years. determine:</w:t>
      </w:r>
    </w:p>
    <w:p w14:paraId="76DE7DBC" w14:textId="77777777" w:rsidR="008F7D57" w:rsidRPr="00AB7441" w:rsidRDefault="008F7D57" w:rsidP="008F7D57">
      <w:pPr>
        <w:jc w:val="both"/>
        <w:rPr>
          <w:rFonts w:asciiTheme="minorHAnsi" w:hAnsiTheme="minorHAnsi" w:cstheme="minorHAnsi"/>
          <w:color w:val="4F81BD" w:themeColor="accent1"/>
          <w:sz w:val="24"/>
          <w:szCs w:val="24"/>
          <w:lang w:val="en-GB"/>
        </w:rPr>
      </w:pPr>
      <w:r w:rsidRPr="00AB7441">
        <w:rPr>
          <w:rFonts w:asciiTheme="minorHAnsi" w:hAnsiTheme="minorHAnsi" w:cstheme="minorHAnsi"/>
          <w:color w:val="4F81BD" w:themeColor="accent1"/>
          <w:sz w:val="24"/>
          <w:szCs w:val="24"/>
          <w:lang w:val="en-GB"/>
        </w:rPr>
        <w:t>1. How many comics can "American Intel Group" release?</w:t>
      </w:r>
    </w:p>
    <w:p w14:paraId="508A9114" w14:textId="77777777" w:rsidR="008F7D57" w:rsidRPr="00AB7441" w:rsidRDefault="008F7D57" w:rsidP="008F7D57">
      <w:pPr>
        <w:jc w:val="both"/>
        <w:rPr>
          <w:rFonts w:asciiTheme="minorHAnsi" w:hAnsiTheme="minorHAnsi" w:cstheme="minorHAnsi"/>
          <w:color w:val="4F81BD" w:themeColor="accent1"/>
          <w:sz w:val="24"/>
          <w:szCs w:val="24"/>
          <w:lang w:val="en-GB"/>
        </w:rPr>
      </w:pPr>
      <w:r w:rsidRPr="00AB7441">
        <w:rPr>
          <w:rFonts w:asciiTheme="minorHAnsi" w:hAnsiTheme="minorHAnsi" w:cstheme="minorHAnsi"/>
          <w:color w:val="4F81BD" w:themeColor="accent1"/>
          <w:sz w:val="24"/>
          <w:szCs w:val="24"/>
          <w:lang w:val="en-GB"/>
        </w:rPr>
        <w:t>2. What profit will the investor receive if he buys 5 strips at the price of $ 850 and keeps them with him until the maturity date?</w:t>
      </w:r>
    </w:p>
    <w:p w14:paraId="6EEC88CD" w14:textId="78110EE1" w:rsidR="008F7D57" w:rsidRPr="00AB7441" w:rsidRDefault="008F7D57" w:rsidP="008F7D57">
      <w:pPr>
        <w:jc w:val="both"/>
        <w:rPr>
          <w:rFonts w:asciiTheme="minorHAnsi" w:hAnsiTheme="minorHAnsi" w:cstheme="minorHAnsi"/>
          <w:color w:val="4F81BD" w:themeColor="accent1"/>
          <w:sz w:val="24"/>
          <w:szCs w:val="24"/>
          <w:lang w:val="en-GB"/>
        </w:rPr>
      </w:pPr>
      <w:r w:rsidRPr="00AB7441">
        <w:rPr>
          <w:rFonts w:asciiTheme="minorHAnsi" w:hAnsiTheme="minorHAnsi" w:cstheme="minorHAnsi"/>
          <w:b/>
          <w:color w:val="4F81BD" w:themeColor="accent1"/>
          <w:sz w:val="24"/>
          <w:szCs w:val="24"/>
          <w:u w:val="single"/>
          <w:lang w:val="en-GB"/>
        </w:rPr>
        <w:t xml:space="preserve">Task 4.2. </w:t>
      </w:r>
      <w:r w:rsidRPr="00AB7441">
        <w:rPr>
          <w:rFonts w:asciiTheme="minorHAnsi" w:hAnsiTheme="minorHAnsi" w:cstheme="minorHAnsi"/>
          <w:color w:val="4F81BD" w:themeColor="accent1"/>
          <w:sz w:val="24"/>
          <w:szCs w:val="24"/>
          <w:lang w:val="en-GB"/>
        </w:rPr>
        <w:t>The investor purchased at the initial public offering a package of 1,000 ordinary shares of Genentech Inc for $ 20, received dividends at the rate of $ 1.00 per share and sold on the secondary market:</w:t>
      </w:r>
      <w:r w:rsidR="005F42AF" w:rsidRPr="00AB7441">
        <w:rPr>
          <w:rFonts w:asciiTheme="minorHAnsi" w:hAnsiTheme="minorHAnsi" w:cstheme="minorHAnsi"/>
          <w:color w:val="4F81BD" w:themeColor="accent1"/>
          <w:sz w:val="24"/>
          <w:szCs w:val="24"/>
          <w:lang w:val="en-GB"/>
        </w:rPr>
        <w:t xml:space="preserve"> </w:t>
      </w:r>
    </w:p>
    <w:p w14:paraId="034906D4" w14:textId="77777777" w:rsidR="008F7D57" w:rsidRPr="00AB7441" w:rsidRDefault="008F7D57" w:rsidP="008F7D57">
      <w:pPr>
        <w:jc w:val="both"/>
        <w:rPr>
          <w:rFonts w:asciiTheme="minorHAnsi" w:hAnsiTheme="minorHAnsi" w:cstheme="minorHAnsi"/>
          <w:color w:val="4F81BD" w:themeColor="accent1"/>
          <w:sz w:val="24"/>
          <w:szCs w:val="24"/>
          <w:lang w:val="en-GB"/>
        </w:rPr>
      </w:pPr>
      <w:r w:rsidRPr="00AB7441">
        <w:rPr>
          <w:rFonts w:asciiTheme="minorHAnsi" w:hAnsiTheme="minorHAnsi" w:cstheme="minorHAnsi"/>
          <w:color w:val="4F81BD" w:themeColor="accent1"/>
          <w:sz w:val="24"/>
          <w:szCs w:val="24"/>
          <w:lang w:val="en-GB"/>
        </w:rPr>
        <w:t>200 shares of $ 40 each;</w:t>
      </w:r>
    </w:p>
    <w:p w14:paraId="2397AB4A" w14:textId="77777777" w:rsidR="008F7D57" w:rsidRPr="00AB7441" w:rsidRDefault="008F7D57" w:rsidP="008F7D57">
      <w:pPr>
        <w:jc w:val="both"/>
        <w:rPr>
          <w:rFonts w:asciiTheme="minorHAnsi" w:hAnsiTheme="minorHAnsi" w:cstheme="minorHAnsi"/>
          <w:color w:val="4F81BD" w:themeColor="accent1"/>
          <w:sz w:val="24"/>
          <w:szCs w:val="24"/>
          <w:lang w:val="en-GB"/>
        </w:rPr>
      </w:pPr>
      <w:r w:rsidRPr="00AB7441">
        <w:rPr>
          <w:rFonts w:asciiTheme="minorHAnsi" w:hAnsiTheme="minorHAnsi" w:cstheme="minorHAnsi"/>
          <w:color w:val="4F81BD" w:themeColor="accent1"/>
          <w:sz w:val="24"/>
          <w:szCs w:val="24"/>
          <w:lang w:val="en-GB"/>
        </w:rPr>
        <w:t>300 - $ 41 each;</w:t>
      </w:r>
    </w:p>
    <w:p w14:paraId="0C92F92D" w14:textId="77777777" w:rsidR="008F7D57" w:rsidRPr="00AB7441" w:rsidRDefault="008F7D57" w:rsidP="008F7D57">
      <w:pPr>
        <w:jc w:val="both"/>
        <w:rPr>
          <w:rFonts w:asciiTheme="minorHAnsi" w:hAnsiTheme="minorHAnsi" w:cstheme="minorHAnsi"/>
          <w:color w:val="4F81BD" w:themeColor="accent1"/>
          <w:sz w:val="24"/>
          <w:szCs w:val="24"/>
          <w:lang w:val="en-GB"/>
        </w:rPr>
      </w:pPr>
      <w:r w:rsidRPr="00AB7441">
        <w:rPr>
          <w:rFonts w:asciiTheme="minorHAnsi" w:hAnsiTheme="minorHAnsi" w:cstheme="minorHAnsi"/>
          <w:color w:val="4F81BD" w:themeColor="accent1"/>
          <w:sz w:val="24"/>
          <w:szCs w:val="24"/>
          <w:lang w:val="en-GB"/>
        </w:rPr>
        <w:t>500 - $ 42 each.</w:t>
      </w:r>
    </w:p>
    <w:p w14:paraId="40A006C1" w14:textId="65BC3E76" w:rsidR="0063774B" w:rsidRPr="00AB7441" w:rsidRDefault="008F7D57" w:rsidP="008F7D57">
      <w:pPr>
        <w:jc w:val="both"/>
        <w:rPr>
          <w:rFonts w:asciiTheme="minorHAnsi" w:hAnsiTheme="minorHAnsi" w:cstheme="minorHAnsi"/>
          <w:color w:val="4F81BD" w:themeColor="accent1"/>
          <w:sz w:val="24"/>
          <w:szCs w:val="24"/>
          <w:lang w:val="en-GB"/>
        </w:rPr>
      </w:pPr>
      <w:r w:rsidRPr="00AB7441">
        <w:rPr>
          <w:rFonts w:asciiTheme="minorHAnsi" w:hAnsiTheme="minorHAnsi" w:cstheme="minorHAnsi"/>
          <w:color w:val="4F81BD" w:themeColor="accent1"/>
          <w:sz w:val="24"/>
          <w:szCs w:val="24"/>
          <w:lang w:val="en-GB"/>
        </w:rPr>
        <w:t>Determine the relative amount of profit of the operation.</w:t>
      </w:r>
    </w:p>
    <w:p w14:paraId="03801D66" w14:textId="77777777" w:rsidR="009B302F" w:rsidRPr="00F677B9" w:rsidRDefault="009B302F" w:rsidP="00B47838">
      <w:pPr>
        <w:spacing w:after="120" w:line="240" w:lineRule="auto"/>
        <w:jc w:val="both"/>
        <w:rPr>
          <w:rFonts w:asciiTheme="minorHAnsi" w:hAnsiTheme="minorHAnsi"/>
          <w:b/>
          <w:bCs/>
          <w:sz w:val="24"/>
          <w:szCs w:val="24"/>
        </w:rPr>
      </w:pPr>
    </w:p>
    <w:p w14:paraId="5E23D4F2" w14:textId="77777777" w:rsidR="003104C3" w:rsidRPr="0095690C" w:rsidRDefault="003104C3" w:rsidP="005F42AF">
      <w:pPr>
        <w:spacing w:line="240" w:lineRule="auto"/>
        <w:jc w:val="both"/>
        <w:rPr>
          <w:rFonts w:asciiTheme="minorHAnsi" w:hAnsiTheme="minorHAnsi"/>
          <w:b/>
          <w:iCs/>
          <w:color w:val="0070C0"/>
          <w:sz w:val="24"/>
          <w:szCs w:val="24"/>
          <w:lang w:val="en-GB"/>
        </w:rPr>
      </w:pPr>
      <w:r w:rsidRPr="0095690C">
        <w:rPr>
          <w:rFonts w:asciiTheme="minorHAnsi" w:hAnsiTheme="minorHAnsi"/>
          <w:b/>
          <w:iCs/>
          <w:color w:val="0070C0"/>
          <w:sz w:val="24"/>
          <w:szCs w:val="24"/>
          <w:lang w:val="en-GB"/>
        </w:rPr>
        <w:t>Work program of the discipline (syllabus):</w:t>
      </w:r>
    </w:p>
    <w:p w14:paraId="1FAD2DF8" w14:textId="77777777" w:rsidR="003104C3" w:rsidRPr="0095690C" w:rsidRDefault="003104C3" w:rsidP="005F42AF">
      <w:pPr>
        <w:spacing w:line="240" w:lineRule="auto"/>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Compiled by Professor, Ph.D. Oksana Okhrimenko</w:t>
      </w:r>
    </w:p>
    <w:p w14:paraId="51C945B4" w14:textId="77777777" w:rsidR="003104C3" w:rsidRPr="0095690C" w:rsidRDefault="003104C3" w:rsidP="005F42AF">
      <w:pPr>
        <w:spacing w:line="240" w:lineRule="auto"/>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Approved by the Department of International Economics (protocol № 11 from 26.05.2021)</w:t>
      </w:r>
    </w:p>
    <w:p w14:paraId="3183F697" w14:textId="77777777" w:rsidR="003104C3" w:rsidRPr="0095690C" w:rsidRDefault="003104C3" w:rsidP="005F42AF">
      <w:pPr>
        <w:spacing w:line="240" w:lineRule="auto"/>
        <w:jc w:val="both"/>
        <w:rPr>
          <w:rFonts w:asciiTheme="minorHAnsi" w:hAnsiTheme="minorHAnsi"/>
          <w:iCs/>
          <w:color w:val="0070C0"/>
          <w:sz w:val="24"/>
          <w:szCs w:val="24"/>
          <w:lang w:val="en-GB"/>
        </w:rPr>
      </w:pPr>
      <w:r w:rsidRPr="0095690C">
        <w:rPr>
          <w:rFonts w:asciiTheme="minorHAnsi" w:hAnsiTheme="minorHAnsi"/>
          <w:iCs/>
          <w:color w:val="0070C0"/>
          <w:sz w:val="24"/>
          <w:szCs w:val="24"/>
          <w:lang w:val="en-GB"/>
        </w:rPr>
        <w:t>Approved by the Methodical Commission of the faculty (protocol № 10 from 15.06.2021)</w:t>
      </w:r>
    </w:p>
    <w:p w14:paraId="65ABE951" w14:textId="5C0F9DC1" w:rsidR="0066083F" w:rsidRPr="003104C3" w:rsidRDefault="0066083F" w:rsidP="005F42AF">
      <w:pPr>
        <w:spacing w:line="240" w:lineRule="auto"/>
        <w:jc w:val="both"/>
        <w:rPr>
          <w:rFonts w:asciiTheme="minorHAnsi" w:hAnsiTheme="minorHAnsi"/>
          <w:iCs/>
          <w:color w:val="0070C0"/>
          <w:sz w:val="24"/>
          <w:szCs w:val="24"/>
          <w:lang w:val="en-GB"/>
        </w:rPr>
      </w:pPr>
    </w:p>
    <w:sectPr w:rsidR="0066083F" w:rsidRPr="003104C3"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7C4D9" w14:textId="77777777" w:rsidR="00040D3F" w:rsidRDefault="00040D3F" w:rsidP="004E0EDF">
      <w:pPr>
        <w:spacing w:line="240" w:lineRule="auto"/>
      </w:pPr>
      <w:r>
        <w:separator/>
      </w:r>
    </w:p>
  </w:endnote>
  <w:endnote w:type="continuationSeparator" w:id="0">
    <w:p w14:paraId="6050C572" w14:textId="77777777" w:rsidR="00040D3F" w:rsidRDefault="00040D3F"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838D9" w14:textId="77777777" w:rsidR="00040D3F" w:rsidRDefault="00040D3F" w:rsidP="004E0EDF">
      <w:pPr>
        <w:spacing w:line="240" w:lineRule="auto"/>
      </w:pPr>
      <w:r>
        <w:separator/>
      </w:r>
    </w:p>
  </w:footnote>
  <w:footnote w:type="continuationSeparator" w:id="0">
    <w:p w14:paraId="312453D0" w14:textId="77777777" w:rsidR="00040D3F" w:rsidRDefault="00040D3F" w:rsidP="004E0EDF">
      <w:pPr>
        <w:spacing w:line="240" w:lineRule="auto"/>
      </w:pPr>
      <w:r>
        <w:continuationSeparator/>
      </w:r>
    </w:p>
  </w:footnote>
  <w:footnote w:id="1">
    <w:p w14:paraId="6FF9DFEF" w14:textId="77777777" w:rsidR="001B0575" w:rsidRDefault="001B0575" w:rsidP="001B0575">
      <w:pPr>
        <w:pStyle w:val="ae"/>
        <w:jc w:val="both"/>
      </w:pPr>
      <w:r w:rsidRPr="00B3566F">
        <w:rPr>
          <w:rStyle w:val="af0"/>
          <w:rFonts w:ascii="PT Sans" w:hAnsi="PT Sans"/>
          <w:sz w:val="18"/>
          <w:szCs w:val="18"/>
        </w:rPr>
        <w:footnoteRef/>
      </w:r>
      <w:r w:rsidRPr="00B3566F">
        <w:rPr>
          <w:rFonts w:ascii="PT Sans" w:hAnsi="PT Sans"/>
          <w:sz w:val="18"/>
          <w:szCs w:val="18"/>
        </w:rPr>
        <w:t xml:space="preserve"> Рейтингові системи оцінювання результатів навчання: Рекомендації до розроблення і застосування. Київ: КПІ ім. Ігоря Сікорського, 2018. 20 с.</w:t>
      </w:r>
    </w:p>
  </w:footnote>
  <w:footnote w:id="2">
    <w:p w14:paraId="7C1F365A" w14:textId="77777777" w:rsidR="00044318" w:rsidRDefault="00044318" w:rsidP="00044318">
      <w:pPr>
        <w:pStyle w:val="ae"/>
        <w:jc w:val="both"/>
      </w:pPr>
      <w:r w:rsidRPr="00C95F97">
        <w:rPr>
          <w:rStyle w:val="af0"/>
          <w:rFonts w:ascii="PT Sans" w:hAnsi="PT Sans"/>
          <w:color w:val="000000"/>
          <w:sz w:val="18"/>
          <w:szCs w:val="18"/>
        </w:rPr>
        <w:footnoteRef/>
      </w:r>
      <w:r w:rsidRPr="00C95F97">
        <w:rPr>
          <w:rFonts w:ascii="PT Sans" w:hAnsi="PT Sans" w:cs="Tahoma"/>
          <w:sz w:val="18"/>
          <w:szCs w:val="18"/>
        </w:rPr>
        <w:t>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A94"/>
    <w:multiLevelType w:val="hybridMultilevel"/>
    <w:tmpl w:val="8ABCED16"/>
    <w:lvl w:ilvl="0" w:tplc="0419000F">
      <w:start w:val="1"/>
      <w:numFmt w:val="decimal"/>
      <w:lvlText w:val="%1."/>
      <w:lvlJc w:val="left"/>
      <w:pPr>
        <w:ind w:left="10140" w:hanging="360"/>
      </w:pPr>
      <w:rPr>
        <w:rFonts w:cs="Times New Roman" w:hint="default"/>
      </w:rPr>
    </w:lvl>
    <w:lvl w:ilvl="1" w:tplc="04190019" w:tentative="1">
      <w:start w:val="1"/>
      <w:numFmt w:val="lowerLetter"/>
      <w:lvlText w:val="%2."/>
      <w:lvlJc w:val="left"/>
      <w:pPr>
        <w:ind w:left="10860" w:hanging="360"/>
      </w:pPr>
      <w:rPr>
        <w:rFonts w:cs="Times New Roman"/>
      </w:rPr>
    </w:lvl>
    <w:lvl w:ilvl="2" w:tplc="0419001B" w:tentative="1">
      <w:start w:val="1"/>
      <w:numFmt w:val="lowerRoman"/>
      <w:lvlText w:val="%3."/>
      <w:lvlJc w:val="right"/>
      <w:pPr>
        <w:ind w:left="11580" w:hanging="180"/>
      </w:pPr>
      <w:rPr>
        <w:rFonts w:cs="Times New Roman"/>
      </w:rPr>
    </w:lvl>
    <w:lvl w:ilvl="3" w:tplc="0419000F" w:tentative="1">
      <w:start w:val="1"/>
      <w:numFmt w:val="decimal"/>
      <w:lvlText w:val="%4."/>
      <w:lvlJc w:val="left"/>
      <w:pPr>
        <w:ind w:left="12300" w:hanging="360"/>
      </w:pPr>
      <w:rPr>
        <w:rFonts w:cs="Times New Roman"/>
      </w:rPr>
    </w:lvl>
    <w:lvl w:ilvl="4" w:tplc="04190019" w:tentative="1">
      <w:start w:val="1"/>
      <w:numFmt w:val="lowerLetter"/>
      <w:lvlText w:val="%5."/>
      <w:lvlJc w:val="left"/>
      <w:pPr>
        <w:ind w:left="13020" w:hanging="360"/>
      </w:pPr>
      <w:rPr>
        <w:rFonts w:cs="Times New Roman"/>
      </w:rPr>
    </w:lvl>
    <w:lvl w:ilvl="5" w:tplc="0419001B" w:tentative="1">
      <w:start w:val="1"/>
      <w:numFmt w:val="lowerRoman"/>
      <w:lvlText w:val="%6."/>
      <w:lvlJc w:val="right"/>
      <w:pPr>
        <w:ind w:left="13740" w:hanging="180"/>
      </w:pPr>
      <w:rPr>
        <w:rFonts w:cs="Times New Roman"/>
      </w:rPr>
    </w:lvl>
    <w:lvl w:ilvl="6" w:tplc="0419000F" w:tentative="1">
      <w:start w:val="1"/>
      <w:numFmt w:val="decimal"/>
      <w:lvlText w:val="%7."/>
      <w:lvlJc w:val="left"/>
      <w:pPr>
        <w:ind w:left="14460" w:hanging="360"/>
      </w:pPr>
      <w:rPr>
        <w:rFonts w:cs="Times New Roman"/>
      </w:rPr>
    </w:lvl>
    <w:lvl w:ilvl="7" w:tplc="04190019" w:tentative="1">
      <w:start w:val="1"/>
      <w:numFmt w:val="lowerLetter"/>
      <w:lvlText w:val="%8."/>
      <w:lvlJc w:val="left"/>
      <w:pPr>
        <w:ind w:left="15180" w:hanging="360"/>
      </w:pPr>
      <w:rPr>
        <w:rFonts w:cs="Times New Roman"/>
      </w:rPr>
    </w:lvl>
    <w:lvl w:ilvl="8" w:tplc="0419001B" w:tentative="1">
      <w:start w:val="1"/>
      <w:numFmt w:val="lowerRoman"/>
      <w:lvlText w:val="%9."/>
      <w:lvlJc w:val="right"/>
      <w:pPr>
        <w:ind w:left="15900" w:hanging="180"/>
      </w:pPr>
      <w:rPr>
        <w:rFonts w:cs="Times New Roman"/>
      </w:rPr>
    </w:lvl>
  </w:abstractNum>
  <w:abstractNum w:abstractNumId="1" w15:restartNumberingAfterBreak="0">
    <w:nsid w:val="0BF86A0F"/>
    <w:multiLevelType w:val="hybridMultilevel"/>
    <w:tmpl w:val="2ACE8D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61D00DA"/>
    <w:multiLevelType w:val="hybridMultilevel"/>
    <w:tmpl w:val="C6D69E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474F81"/>
    <w:multiLevelType w:val="hybridMultilevel"/>
    <w:tmpl w:val="761E0200"/>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20094182"/>
    <w:multiLevelType w:val="hybridMultilevel"/>
    <w:tmpl w:val="1472D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8B7F51"/>
    <w:multiLevelType w:val="hybridMultilevel"/>
    <w:tmpl w:val="A552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15:restartNumberingAfterBreak="0">
    <w:nsid w:val="33DA626D"/>
    <w:multiLevelType w:val="hybridMultilevel"/>
    <w:tmpl w:val="A46A039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35386ACA"/>
    <w:multiLevelType w:val="hybridMultilevel"/>
    <w:tmpl w:val="E69ECEBE"/>
    <w:lvl w:ilvl="0" w:tplc="6C100C1C">
      <w:start w:val="1"/>
      <w:numFmt w:val="bullet"/>
      <w:lvlText w:val="-"/>
      <w:lvlJc w:val="left"/>
      <w:pPr>
        <w:ind w:left="927" w:hanging="360"/>
      </w:pPr>
      <w:rPr>
        <w:rFonts w:ascii="Times New Roman" w:eastAsia="Times New Roman" w:hAnsi="Times New Roman" w:hint="default"/>
        <w:color w:val="00000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6234E5"/>
    <w:multiLevelType w:val="hybridMultilevel"/>
    <w:tmpl w:val="101A2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2633AB"/>
    <w:multiLevelType w:val="hybridMultilevel"/>
    <w:tmpl w:val="6A0C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378D1"/>
    <w:multiLevelType w:val="hybridMultilevel"/>
    <w:tmpl w:val="CF78BF70"/>
    <w:lvl w:ilvl="0" w:tplc="34424D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AA90194"/>
    <w:multiLevelType w:val="hybridMultilevel"/>
    <w:tmpl w:val="91CA9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617C25"/>
    <w:multiLevelType w:val="hybridMultilevel"/>
    <w:tmpl w:val="8A1E0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6CC0545"/>
    <w:multiLevelType w:val="hybridMultilevel"/>
    <w:tmpl w:val="581A738C"/>
    <w:lvl w:ilvl="0" w:tplc="C388D64A">
      <w:start w:val="3"/>
      <w:numFmt w:val="bullet"/>
      <w:lvlText w:val="-"/>
      <w:lvlJc w:val="left"/>
      <w:pPr>
        <w:ind w:left="786" w:hanging="360"/>
      </w:pPr>
      <w:rPr>
        <w:rFonts w:ascii="PT Sans" w:eastAsia="Times New Roman" w:hAnsi="PT San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E20397D"/>
    <w:multiLevelType w:val="singleLevel"/>
    <w:tmpl w:val="B1F48402"/>
    <w:lvl w:ilvl="0">
      <w:start w:val="1"/>
      <w:numFmt w:val="bullet"/>
      <w:lvlText w:val="-"/>
      <w:lvlJc w:val="left"/>
      <w:pPr>
        <w:tabs>
          <w:tab w:val="num" w:pos="720"/>
        </w:tabs>
        <w:ind w:left="720" w:hanging="720"/>
      </w:pPr>
      <w:rPr>
        <w:rFonts w:hint="default"/>
      </w:rPr>
    </w:lvl>
  </w:abstractNum>
  <w:abstractNum w:abstractNumId="17"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8B6DA3"/>
    <w:multiLevelType w:val="hybridMultilevel"/>
    <w:tmpl w:val="16309D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AD6902"/>
    <w:multiLevelType w:val="hybridMultilevel"/>
    <w:tmpl w:val="75747E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456405"/>
    <w:multiLevelType w:val="hybridMultilevel"/>
    <w:tmpl w:val="9C26CA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CFE7292"/>
    <w:multiLevelType w:val="hybridMultilevel"/>
    <w:tmpl w:val="45DC99A4"/>
    <w:lvl w:ilvl="0" w:tplc="B3BE1660">
      <w:start w:val="1"/>
      <w:numFmt w:val="decimal"/>
      <w:pStyle w:val="1"/>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586E05"/>
    <w:multiLevelType w:val="hybridMultilevel"/>
    <w:tmpl w:val="94A062C0"/>
    <w:lvl w:ilvl="0" w:tplc="149629A2">
      <w:start w:val="1"/>
      <w:numFmt w:val="decimal"/>
      <w:lvlText w:val="%1."/>
      <w:lvlJc w:val="left"/>
      <w:pPr>
        <w:tabs>
          <w:tab w:val="num" w:pos="1065"/>
        </w:tabs>
        <w:ind w:left="1065" w:hanging="7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2"/>
  </w:num>
  <w:num w:numId="2">
    <w:abstractNumId w:val="20"/>
  </w:num>
  <w:num w:numId="3">
    <w:abstractNumId w:val="6"/>
  </w:num>
  <w:num w:numId="4">
    <w:abstractNumId w:val="17"/>
  </w:num>
  <w:num w:numId="5">
    <w:abstractNumId w:val="22"/>
  </w:num>
  <w:num w:numId="6">
    <w:abstractNumId w:val="22"/>
  </w:num>
  <w:num w:numId="7">
    <w:abstractNumId w:val="22"/>
  </w:num>
  <w:num w:numId="8">
    <w:abstractNumId w:val="22"/>
    <w:lvlOverride w:ilvl="0">
      <w:startOverride w:val="1"/>
    </w:lvlOverride>
  </w:num>
  <w:num w:numId="9">
    <w:abstractNumId w:val="22"/>
  </w:num>
  <w:num w:numId="10">
    <w:abstractNumId w:val="22"/>
  </w:num>
  <w:num w:numId="11">
    <w:abstractNumId w:val="22"/>
  </w:num>
  <w:num w:numId="12">
    <w:abstractNumId w:val="9"/>
  </w:num>
  <w:num w:numId="13">
    <w:abstractNumId w:val="16"/>
  </w:num>
  <w:num w:numId="14">
    <w:abstractNumId w:val="8"/>
  </w:num>
  <w:num w:numId="15">
    <w:abstractNumId w:val="15"/>
  </w:num>
  <w:num w:numId="16">
    <w:abstractNumId w:val="5"/>
  </w:num>
  <w:num w:numId="17">
    <w:abstractNumId w:val="13"/>
  </w:num>
  <w:num w:numId="18">
    <w:abstractNumId w:val="3"/>
  </w:num>
  <w:num w:numId="19">
    <w:abstractNumId w:val="11"/>
  </w:num>
  <w:num w:numId="20">
    <w:abstractNumId w:val="19"/>
  </w:num>
  <w:num w:numId="21">
    <w:abstractNumId w:val="7"/>
  </w:num>
  <w:num w:numId="22">
    <w:abstractNumId w:val="1"/>
  </w:num>
  <w:num w:numId="23">
    <w:abstractNumId w:val="18"/>
  </w:num>
  <w:num w:numId="24">
    <w:abstractNumId w:val="14"/>
  </w:num>
  <w:num w:numId="25">
    <w:abstractNumId w:val="2"/>
  </w:num>
  <w:num w:numId="26">
    <w:abstractNumId w:val="4"/>
  </w:num>
  <w:num w:numId="27">
    <w:abstractNumId w:val="21"/>
  </w:num>
  <w:num w:numId="28">
    <w:abstractNumId w:val="0"/>
  </w:num>
  <w:num w:numId="29">
    <w:abstractNumId w:val="1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057AE"/>
    <w:rsid w:val="00040D3F"/>
    <w:rsid w:val="0004270E"/>
    <w:rsid w:val="00044318"/>
    <w:rsid w:val="00054DE1"/>
    <w:rsid w:val="0006627A"/>
    <w:rsid w:val="000710BB"/>
    <w:rsid w:val="00071BBD"/>
    <w:rsid w:val="0007396D"/>
    <w:rsid w:val="00081449"/>
    <w:rsid w:val="0008581C"/>
    <w:rsid w:val="00087AFC"/>
    <w:rsid w:val="00092ED4"/>
    <w:rsid w:val="000C40A0"/>
    <w:rsid w:val="000D1F73"/>
    <w:rsid w:val="000E2079"/>
    <w:rsid w:val="000E545F"/>
    <w:rsid w:val="000E7E7F"/>
    <w:rsid w:val="000F01A9"/>
    <w:rsid w:val="000F10A9"/>
    <w:rsid w:val="000F4582"/>
    <w:rsid w:val="00124C56"/>
    <w:rsid w:val="00143594"/>
    <w:rsid w:val="001435BE"/>
    <w:rsid w:val="00144AC4"/>
    <w:rsid w:val="001943AA"/>
    <w:rsid w:val="00197089"/>
    <w:rsid w:val="001B0575"/>
    <w:rsid w:val="001D56C1"/>
    <w:rsid w:val="001E2F2A"/>
    <w:rsid w:val="00210BAC"/>
    <w:rsid w:val="0023533A"/>
    <w:rsid w:val="0024717A"/>
    <w:rsid w:val="00253BCC"/>
    <w:rsid w:val="00270675"/>
    <w:rsid w:val="00274891"/>
    <w:rsid w:val="00283245"/>
    <w:rsid w:val="002857A3"/>
    <w:rsid w:val="002E114E"/>
    <w:rsid w:val="002F706D"/>
    <w:rsid w:val="00306C33"/>
    <w:rsid w:val="003104C3"/>
    <w:rsid w:val="00326C41"/>
    <w:rsid w:val="003463FC"/>
    <w:rsid w:val="00355E51"/>
    <w:rsid w:val="0036081A"/>
    <w:rsid w:val="0038631F"/>
    <w:rsid w:val="003A2DCD"/>
    <w:rsid w:val="003B4C0A"/>
    <w:rsid w:val="003B5138"/>
    <w:rsid w:val="003C1370"/>
    <w:rsid w:val="003C70D8"/>
    <w:rsid w:val="003D35CF"/>
    <w:rsid w:val="003D50DF"/>
    <w:rsid w:val="003E7DD3"/>
    <w:rsid w:val="003F0A41"/>
    <w:rsid w:val="003F513F"/>
    <w:rsid w:val="00413CFC"/>
    <w:rsid w:val="00423488"/>
    <w:rsid w:val="00424480"/>
    <w:rsid w:val="00430637"/>
    <w:rsid w:val="00437A3D"/>
    <w:rsid w:val="00443A44"/>
    <w:rsid w:val="004442EE"/>
    <w:rsid w:val="00462664"/>
    <w:rsid w:val="0046632F"/>
    <w:rsid w:val="004908A6"/>
    <w:rsid w:val="00494B8C"/>
    <w:rsid w:val="004A6336"/>
    <w:rsid w:val="004D0200"/>
    <w:rsid w:val="004D1575"/>
    <w:rsid w:val="004E0EDF"/>
    <w:rsid w:val="004F5925"/>
    <w:rsid w:val="004F6918"/>
    <w:rsid w:val="005022EC"/>
    <w:rsid w:val="005251A5"/>
    <w:rsid w:val="00530BFF"/>
    <w:rsid w:val="00537BCB"/>
    <w:rsid w:val="005413FF"/>
    <w:rsid w:val="00543236"/>
    <w:rsid w:val="00556E26"/>
    <w:rsid w:val="00561734"/>
    <w:rsid w:val="0058278B"/>
    <w:rsid w:val="005955B4"/>
    <w:rsid w:val="005C0BED"/>
    <w:rsid w:val="005D764D"/>
    <w:rsid w:val="005F42AF"/>
    <w:rsid w:val="005F4692"/>
    <w:rsid w:val="005F5AFB"/>
    <w:rsid w:val="00602DCA"/>
    <w:rsid w:val="00636600"/>
    <w:rsid w:val="0063774B"/>
    <w:rsid w:val="0066083F"/>
    <w:rsid w:val="006644C7"/>
    <w:rsid w:val="006757B0"/>
    <w:rsid w:val="00681569"/>
    <w:rsid w:val="006A0A88"/>
    <w:rsid w:val="006A3391"/>
    <w:rsid w:val="006C52C8"/>
    <w:rsid w:val="006E4369"/>
    <w:rsid w:val="006E65B0"/>
    <w:rsid w:val="006F5C29"/>
    <w:rsid w:val="0070426B"/>
    <w:rsid w:val="00714AB2"/>
    <w:rsid w:val="00716A4F"/>
    <w:rsid w:val="007244E1"/>
    <w:rsid w:val="007631AB"/>
    <w:rsid w:val="007639CF"/>
    <w:rsid w:val="00764D13"/>
    <w:rsid w:val="0077050E"/>
    <w:rsid w:val="00773010"/>
    <w:rsid w:val="0077700A"/>
    <w:rsid w:val="00777A69"/>
    <w:rsid w:val="00786CDC"/>
    <w:rsid w:val="00791855"/>
    <w:rsid w:val="007961C4"/>
    <w:rsid w:val="007C1BFF"/>
    <w:rsid w:val="007C4280"/>
    <w:rsid w:val="007D05C3"/>
    <w:rsid w:val="007D2990"/>
    <w:rsid w:val="007D610E"/>
    <w:rsid w:val="007E3190"/>
    <w:rsid w:val="007E7F74"/>
    <w:rsid w:val="007F7C45"/>
    <w:rsid w:val="00815678"/>
    <w:rsid w:val="00815FE4"/>
    <w:rsid w:val="00832CCE"/>
    <w:rsid w:val="00845D1C"/>
    <w:rsid w:val="00880FD0"/>
    <w:rsid w:val="00891379"/>
    <w:rsid w:val="008928B4"/>
    <w:rsid w:val="00894491"/>
    <w:rsid w:val="008A03A1"/>
    <w:rsid w:val="008A4024"/>
    <w:rsid w:val="008B16FE"/>
    <w:rsid w:val="008C364D"/>
    <w:rsid w:val="008D1B2D"/>
    <w:rsid w:val="008E1E26"/>
    <w:rsid w:val="008E1E56"/>
    <w:rsid w:val="008F7D57"/>
    <w:rsid w:val="00941384"/>
    <w:rsid w:val="00962C2E"/>
    <w:rsid w:val="00977658"/>
    <w:rsid w:val="009A3B57"/>
    <w:rsid w:val="009B2DDB"/>
    <w:rsid w:val="009B302F"/>
    <w:rsid w:val="009C6960"/>
    <w:rsid w:val="009D7661"/>
    <w:rsid w:val="009F32BD"/>
    <w:rsid w:val="009F69B9"/>
    <w:rsid w:val="009F751E"/>
    <w:rsid w:val="00A01BFB"/>
    <w:rsid w:val="00A06939"/>
    <w:rsid w:val="00A07E92"/>
    <w:rsid w:val="00A2464E"/>
    <w:rsid w:val="00A2798C"/>
    <w:rsid w:val="00A31942"/>
    <w:rsid w:val="00A34E51"/>
    <w:rsid w:val="00A35B90"/>
    <w:rsid w:val="00A90398"/>
    <w:rsid w:val="00A976DA"/>
    <w:rsid w:val="00AA1223"/>
    <w:rsid w:val="00AA41D6"/>
    <w:rsid w:val="00AA6B23"/>
    <w:rsid w:val="00AB05C9"/>
    <w:rsid w:val="00AB11B4"/>
    <w:rsid w:val="00AB183E"/>
    <w:rsid w:val="00AB7441"/>
    <w:rsid w:val="00AD5593"/>
    <w:rsid w:val="00AE41A6"/>
    <w:rsid w:val="00AE691D"/>
    <w:rsid w:val="00AF2652"/>
    <w:rsid w:val="00B0434C"/>
    <w:rsid w:val="00B0541B"/>
    <w:rsid w:val="00B20824"/>
    <w:rsid w:val="00B3411D"/>
    <w:rsid w:val="00B40317"/>
    <w:rsid w:val="00B47838"/>
    <w:rsid w:val="00B97286"/>
    <w:rsid w:val="00B97D39"/>
    <w:rsid w:val="00BA590A"/>
    <w:rsid w:val="00BD35EE"/>
    <w:rsid w:val="00BF262B"/>
    <w:rsid w:val="00C301EF"/>
    <w:rsid w:val="00C32BA6"/>
    <w:rsid w:val="00C42A21"/>
    <w:rsid w:val="00C549CC"/>
    <w:rsid w:val="00C55C12"/>
    <w:rsid w:val="00C568C3"/>
    <w:rsid w:val="00C61924"/>
    <w:rsid w:val="00C7547D"/>
    <w:rsid w:val="00C97118"/>
    <w:rsid w:val="00CC1FE2"/>
    <w:rsid w:val="00CE4EA2"/>
    <w:rsid w:val="00D05879"/>
    <w:rsid w:val="00D2172D"/>
    <w:rsid w:val="00D30551"/>
    <w:rsid w:val="00D32E26"/>
    <w:rsid w:val="00D34C0B"/>
    <w:rsid w:val="00D525C0"/>
    <w:rsid w:val="00D57C8D"/>
    <w:rsid w:val="00D72DE9"/>
    <w:rsid w:val="00D82DA7"/>
    <w:rsid w:val="00D92509"/>
    <w:rsid w:val="00DA5DC4"/>
    <w:rsid w:val="00DD191F"/>
    <w:rsid w:val="00DD4251"/>
    <w:rsid w:val="00DD6FC7"/>
    <w:rsid w:val="00E0088D"/>
    <w:rsid w:val="00E06AC5"/>
    <w:rsid w:val="00E16A1A"/>
    <w:rsid w:val="00E17713"/>
    <w:rsid w:val="00E50C2E"/>
    <w:rsid w:val="00E53FCF"/>
    <w:rsid w:val="00E60830"/>
    <w:rsid w:val="00E86755"/>
    <w:rsid w:val="00E87E74"/>
    <w:rsid w:val="00E91319"/>
    <w:rsid w:val="00E936A6"/>
    <w:rsid w:val="00EA0169"/>
    <w:rsid w:val="00EA0EB9"/>
    <w:rsid w:val="00EA67BC"/>
    <w:rsid w:val="00EB2C50"/>
    <w:rsid w:val="00EB4F56"/>
    <w:rsid w:val="00EC54F5"/>
    <w:rsid w:val="00ED307D"/>
    <w:rsid w:val="00ED332F"/>
    <w:rsid w:val="00ED41F7"/>
    <w:rsid w:val="00EF37B1"/>
    <w:rsid w:val="00EF7C19"/>
    <w:rsid w:val="00F162DC"/>
    <w:rsid w:val="00F25DB2"/>
    <w:rsid w:val="00F51B26"/>
    <w:rsid w:val="00F677B9"/>
    <w:rsid w:val="00F70C8F"/>
    <w:rsid w:val="00F73A99"/>
    <w:rsid w:val="00F77E2B"/>
    <w:rsid w:val="00F93745"/>
    <w:rsid w:val="00F95D78"/>
    <w:rsid w:val="00FA7146"/>
    <w:rsid w:val="00FB2553"/>
    <w:rsid w:val="00FC6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C1DA5026-D60A-4A15-847C-AF175543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ind w:left="720"/>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8E1E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DD42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af1">
    <w:name w:val="Body Text Indent"/>
    <w:basedOn w:val="a"/>
    <w:link w:val="af2"/>
    <w:uiPriority w:val="99"/>
    <w:rsid w:val="00A31942"/>
    <w:pPr>
      <w:autoSpaceDE w:val="0"/>
      <w:autoSpaceDN w:val="0"/>
      <w:adjustRightInd w:val="0"/>
      <w:spacing w:line="240" w:lineRule="auto"/>
      <w:ind w:left="4111"/>
    </w:pPr>
    <w:rPr>
      <w:rFonts w:eastAsia="Times New Roman"/>
      <w:sz w:val="24"/>
      <w:szCs w:val="24"/>
      <w:lang w:eastAsia="ko-KR"/>
    </w:rPr>
  </w:style>
  <w:style w:type="character" w:customStyle="1" w:styleId="af2">
    <w:name w:val="Основной текст с отступом Знак"/>
    <w:basedOn w:val="a1"/>
    <w:link w:val="af1"/>
    <w:uiPriority w:val="99"/>
    <w:rsid w:val="00A31942"/>
    <w:rPr>
      <w:sz w:val="24"/>
      <w:szCs w:val="24"/>
      <w:lang w:val="uk-UA" w:eastAsia="ko-KR"/>
    </w:rPr>
  </w:style>
  <w:style w:type="character" w:customStyle="1" w:styleId="20">
    <w:name w:val="Заголовок 2 Знак"/>
    <w:basedOn w:val="a1"/>
    <w:link w:val="2"/>
    <w:semiHidden/>
    <w:rsid w:val="008E1E56"/>
    <w:rPr>
      <w:rFonts w:asciiTheme="majorHAnsi" w:eastAsiaTheme="majorEastAsia" w:hAnsiTheme="majorHAnsi" w:cstheme="majorBidi"/>
      <w:color w:val="365F91" w:themeColor="accent1" w:themeShade="BF"/>
      <w:sz w:val="26"/>
      <w:szCs w:val="26"/>
      <w:lang w:val="uk-UA" w:eastAsia="en-US"/>
    </w:rPr>
  </w:style>
  <w:style w:type="character" w:customStyle="1" w:styleId="UnresolvedMention">
    <w:name w:val="Unresolved Mention"/>
    <w:basedOn w:val="a1"/>
    <w:uiPriority w:val="99"/>
    <w:semiHidden/>
    <w:unhideWhenUsed/>
    <w:rsid w:val="003D50DF"/>
    <w:rPr>
      <w:color w:val="605E5C"/>
      <w:shd w:val="clear" w:color="auto" w:fill="E1DFDD"/>
    </w:rPr>
  </w:style>
  <w:style w:type="character" w:customStyle="1" w:styleId="30">
    <w:name w:val="Заголовок 3 Знак"/>
    <w:basedOn w:val="a1"/>
    <w:link w:val="3"/>
    <w:semiHidden/>
    <w:rsid w:val="00DD4251"/>
    <w:rPr>
      <w:rFonts w:asciiTheme="majorHAnsi" w:eastAsiaTheme="majorEastAsia" w:hAnsiTheme="majorHAnsi" w:cstheme="majorBidi"/>
      <w:color w:val="243F60" w:themeColor="accent1" w:themeShade="7F"/>
      <w:sz w:val="24"/>
      <w:szCs w:val="24"/>
      <w:lang w:val="uk-UA" w:eastAsia="en-US"/>
    </w:rPr>
  </w:style>
  <w:style w:type="paragraph" w:customStyle="1" w:styleId="af3">
    <w:basedOn w:val="a"/>
    <w:next w:val="af4"/>
    <w:uiPriority w:val="99"/>
    <w:unhideWhenUsed/>
    <w:rsid w:val="0004270E"/>
    <w:pPr>
      <w:spacing w:before="100" w:beforeAutospacing="1" w:after="100" w:afterAutospacing="1" w:line="240" w:lineRule="auto"/>
    </w:pPr>
    <w:rPr>
      <w:rFonts w:eastAsia="Times New Roman"/>
      <w:sz w:val="24"/>
      <w:szCs w:val="24"/>
      <w:lang w:val="ru-RU" w:eastAsia="ru-RU"/>
    </w:rPr>
  </w:style>
  <w:style w:type="paragraph" w:styleId="af4">
    <w:name w:val="Normal (Web)"/>
    <w:basedOn w:val="a"/>
    <w:uiPriority w:val="99"/>
    <w:unhideWhenUsed/>
    <w:rsid w:val="0004270E"/>
    <w:rPr>
      <w:sz w:val="24"/>
      <w:szCs w:val="24"/>
    </w:rPr>
  </w:style>
  <w:style w:type="paragraph" w:styleId="HTML">
    <w:name w:val="HTML Preformatted"/>
    <w:basedOn w:val="a"/>
    <w:link w:val="HTML0"/>
    <w:uiPriority w:val="99"/>
    <w:semiHidden/>
    <w:unhideWhenUsed/>
    <w:rsid w:val="0097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semiHidden/>
    <w:rsid w:val="00977658"/>
    <w:rPr>
      <w:rFonts w:ascii="Courier New" w:hAnsi="Courier New" w:cs="Courier New"/>
    </w:rPr>
  </w:style>
  <w:style w:type="character" w:customStyle="1" w:styleId="y2iqfc">
    <w:name w:val="y2iqfc"/>
    <w:basedOn w:val="a1"/>
    <w:rsid w:val="0097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45932">
      <w:bodyDiv w:val="1"/>
      <w:marLeft w:val="0"/>
      <w:marRight w:val="0"/>
      <w:marTop w:val="0"/>
      <w:marBottom w:val="0"/>
      <w:divBdr>
        <w:top w:val="none" w:sz="0" w:space="0" w:color="auto"/>
        <w:left w:val="none" w:sz="0" w:space="0" w:color="auto"/>
        <w:bottom w:val="none" w:sz="0" w:space="0" w:color="auto"/>
        <w:right w:val="none" w:sz="0" w:space="0" w:color="auto"/>
      </w:divBdr>
    </w:div>
    <w:div w:id="946229241">
      <w:bodyDiv w:val="1"/>
      <w:marLeft w:val="0"/>
      <w:marRight w:val="0"/>
      <w:marTop w:val="0"/>
      <w:marBottom w:val="0"/>
      <w:divBdr>
        <w:top w:val="none" w:sz="0" w:space="0" w:color="auto"/>
        <w:left w:val="none" w:sz="0" w:space="0" w:color="auto"/>
        <w:bottom w:val="none" w:sz="0" w:space="0" w:color="auto"/>
        <w:right w:val="none" w:sz="0" w:space="0" w:color="auto"/>
      </w:divBdr>
    </w:div>
    <w:div w:id="1142425896">
      <w:bodyDiv w:val="1"/>
      <w:marLeft w:val="0"/>
      <w:marRight w:val="0"/>
      <w:marTop w:val="0"/>
      <w:marBottom w:val="0"/>
      <w:divBdr>
        <w:top w:val="none" w:sz="0" w:space="0" w:color="auto"/>
        <w:left w:val="none" w:sz="0" w:space="0" w:color="auto"/>
        <w:bottom w:val="none" w:sz="0" w:space="0" w:color="auto"/>
        <w:right w:val="none" w:sz="0" w:space="0" w:color="auto"/>
      </w:divBdr>
    </w:div>
    <w:div w:id="1203981900">
      <w:bodyDiv w:val="1"/>
      <w:marLeft w:val="0"/>
      <w:marRight w:val="0"/>
      <w:marTop w:val="0"/>
      <w:marBottom w:val="0"/>
      <w:divBdr>
        <w:top w:val="none" w:sz="0" w:space="0" w:color="auto"/>
        <w:left w:val="none" w:sz="0" w:space="0" w:color="auto"/>
        <w:bottom w:val="none" w:sz="0" w:space="0" w:color="auto"/>
        <w:right w:val="none" w:sz="0" w:space="0" w:color="auto"/>
      </w:divBdr>
    </w:div>
    <w:div w:id="1206061375">
      <w:bodyDiv w:val="1"/>
      <w:marLeft w:val="0"/>
      <w:marRight w:val="0"/>
      <w:marTop w:val="0"/>
      <w:marBottom w:val="0"/>
      <w:divBdr>
        <w:top w:val="none" w:sz="0" w:space="0" w:color="auto"/>
        <w:left w:val="none" w:sz="0" w:space="0" w:color="auto"/>
        <w:bottom w:val="none" w:sz="0" w:space="0" w:color="auto"/>
        <w:right w:val="none" w:sz="0" w:space="0" w:color="auto"/>
      </w:divBdr>
      <w:divsChild>
        <w:div w:id="1566260893">
          <w:marLeft w:val="0"/>
          <w:marRight w:val="0"/>
          <w:marTop w:val="0"/>
          <w:marBottom w:val="0"/>
          <w:divBdr>
            <w:top w:val="none" w:sz="0" w:space="0" w:color="auto"/>
            <w:left w:val="none" w:sz="0" w:space="0" w:color="auto"/>
            <w:bottom w:val="none" w:sz="0" w:space="0" w:color="auto"/>
            <w:right w:val="none" w:sz="0" w:space="0" w:color="auto"/>
          </w:divBdr>
        </w:div>
        <w:div w:id="767503855">
          <w:marLeft w:val="0"/>
          <w:marRight w:val="0"/>
          <w:marTop w:val="0"/>
          <w:marBottom w:val="0"/>
          <w:divBdr>
            <w:top w:val="none" w:sz="0" w:space="0" w:color="auto"/>
            <w:left w:val="none" w:sz="0" w:space="0" w:color="auto"/>
            <w:bottom w:val="none" w:sz="0" w:space="0" w:color="auto"/>
            <w:right w:val="none" w:sz="0" w:space="0" w:color="auto"/>
          </w:divBdr>
        </w:div>
      </w:divsChild>
    </w:div>
    <w:div w:id="1315793026">
      <w:bodyDiv w:val="1"/>
      <w:marLeft w:val="0"/>
      <w:marRight w:val="0"/>
      <w:marTop w:val="0"/>
      <w:marBottom w:val="0"/>
      <w:divBdr>
        <w:top w:val="none" w:sz="0" w:space="0" w:color="auto"/>
        <w:left w:val="none" w:sz="0" w:space="0" w:color="auto"/>
        <w:bottom w:val="none" w:sz="0" w:space="0" w:color="auto"/>
        <w:right w:val="none" w:sz="0" w:space="0" w:color="auto"/>
      </w:divBdr>
    </w:div>
    <w:div w:id="1897812042">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okhrimenko@kpi.ua" TargetMode="External"/><Relationship Id="rId18" Type="http://schemas.openxmlformats.org/officeDocument/2006/relationships/hyperlink" Target="https://kpi.ua/co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e.gov.ua/Documents/Detail?lang=en-GB&amp;id=14fdd5c9-70b6-4f46-b2f2-842dfc4a7b3f&amp;title=InvestmentActivityInUkraine" TargetMode="External"/><Relationship Id="rId2" Type="http://schemas.openxmlformats.org/officeDocument/2006/relationships/customXml" Target="../customXml/item2.xml"/><Relationship Id="rId16" Type="http://schemas.openxmlformats.org/officeDocument/2006/relationships/hyperlink" Target="https://essuir.sumdu.edu.ua/bitstream-download/%20123456789/%2078683/1/%20Taraniuk%20_invest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ir.duan.edu.ua/bitstream/123456789/1863" TargetMode="External"/><Relationship Id="rId10" Type="http://schemas.openxmlformats.org/officeDocument/2006/relationships/endnotes" Target="endnotes.xml"/><Relationship Id="rId19" Type="http://schemas.openxmlformats.org/officeDocument/2006/relationships/hyperlink" Target="https://kpi.ua/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okhrimenko@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48DFA976-C197-4A03-9316-5EA6BDFC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3228</Words>
  <Characters>18402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Татьяна Иванова</cp:lastModifiedBy>
  <cp:revision>41</cp:revision>
  <cp:lastPrinted>2020-09-07T13:50:00Z</cp:lastPrinted>
  <dcterms:created xsi:type="dcterms:W3CDTF">2021-10-09T16:24:00Z</dcterms:created>
  <dcterms:modified xsi:type="dcterms:W3CDTF">2021-10-11T07:49:00Z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