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283DFF" w:rsidRPr="00C77416" w14:paraId="00E8B0D4" w14:textId="77777777" w:rsidTr="00E77F1E">
        <w:trPr>
          <w:trHeight w:val="416"/>
        </w:trPr>
        <w:tc>
          <w:tcPr>
            <w:tcW w:w="5670" w:type="dxa"/>
          </w:tcPr>
          <w:p w14:paraId="219B1739" w14:textId="1C018D0C" w:rsidR="00283DFF" w:rsidRPr="00C77416" w:rsidRDefault="001624A6" w:rsidP="00E77F1E">
            <w:pPr>
              <w:spacing w:line="240" w:lineRule="auto"/>
              <w:ind w:left="-57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 w:rsidRPr="00C77416">
              <w:rPr>
                <w:rFonts w:ascii="Calibri" w:hAnsi="Calibri"/>
                <w:noProof/>
                <w:color w:val="17365D"/>
                <w:lang w:val="en-US"/>
              </w:rPr>
              <w:drawing>
                <wp:inline distT="0" distB="0" distL="0" distR="0" wp14:anchorId="3DEDE582" wp14:editId="72C8CA30">
                  <wp:extent cx="2948305" cy="541020"/>
                  <wp:effectExtent l="0" t="0" r="444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55D69B34" w14:textId="4B6523E9" w:rsidR="00283DFF" w:rsidRPr="00C77416" w:rsidRDefault="001624A6" w:rsidP="00E77F1E">
            <w:pPr>
              <w:spacing w:line="240" w:lineRule="auto"/>
              <w:ind w:left="-71"/>
              <w:jc w:val="center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 w:rsidRPr="00C77416">
              <w:rPr>
                <w:noProof/>
                <w:color w:val="17365D"/>
                <w:lang w:val="en-US"/>
              </w:rPr>
              <w:drawing>
                <wp:inline distT="0" distB="0" distL="0" distR="0" wp14:anchorId="6A8A77E7" wp14:editId="28A48A94">
                  <wp:extent cx="669290" cy="66929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250D0E42" w14:textId="77777777" w:rsidR="00283DFF" w:rsidRPr="00C77416" w:rsidRDefault="00283DFF" w:rsidP="00E77F1E">
            <w:pPr>
              <w:spacing w:line="240" w:lineRule="auto"/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 w:rsidRPr="00C77416">
              <w:rPr>
                <w:rFonts w:ascii="Calibri" w:hAnsi="Calibri"/>
                <w:b/>
                <w:color w:val="17365D"/>
                <w:sz w:val="24"/>
                <w:szCs w:val="24"/>
              </w:rPr>
              <w:t>Кафедра міжнародної економіки</w:t>
            </w:r>
          </w:p>
        </w:tc>
      </w:tr>
      <w:tr w:rsidR="00283DFF" w:rsidRPr="00C77416" w14:paraId="1D416388" w14:textId="77777777" w:rsidTr="00E77F1E">
        <w:trPr>
          <w:trHeight w:val="628"/>
        </w:trPr>
        <w:tc>
          <w:tcPr>
            <w:tcW w:w="10206" w:type="dxa"/>
            <w:gridSpan w:val="3"/>
          </w:tcPr>
          <w:p w14:paraId="485B855D" w14:textId="77777777" w:rsidR="008B25CA" w:rsidRPr="008B25CA" w:rsidRDefault="008B25CA" w:rsidP="008B25CA">
            <w:pPr>
              <w:jc w:val="center"/>
              <w:rPr>
                <w:rFonts w:ascii="Calibri" w:hAnsi="Calibri"/>
                <w:b/>
                <w:caps/>
                <w:color w:val="17365D"/>
                <w:sz w:val="48"/>
                <w:szCs w:val="48"/>
              </w:rPr>
            </w:pPr>
            <w:r w:rsidRPr="008B25CA">
              <w:rPr>
                <w:rFonts w:ascii="Calibri" w:hAnsi="Calibri"/>
                <w:b/>
                <w:caps/>
                <w:color w:val="17365D"/>
                <w:sz w:val="48"/>
                <w:szCs w:val="48"/>
              </w:rPr>
              <w:t>Economic Measurement of Sustainable Development</w:t>
            </w:r>
          </w:p>
          <w:p w14:paraId="647FFE08" w14:textId="55FD2A02" w:rsidR="00283DFF" w:rsidRPr="00C77416" w:rsidRDefault="008B25CA" w:rsidP="00E77F1E">
            <w:pPr>
              <w:jc w:val="center"/>
              <w:rPr>
                <w:rFonts w:ascii="Calibri" w:hAnsi="Calibri"/>
                <w:b/>
                <w:color w:val="17365D"/>
                <w:sz w:val="36"/>
                <w:szCs w:val="36"/>
              </w:rPr>
            </w:pPr>
            <w:proofErr w:type="spellStart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>Work</w:t>
            </w:r>
            <w:proofErr w:type="spellEnd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>program</w:t>
            </w:r>
            <w:proofErr w:type="spellEnd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>of</w:t>
            </w:r>
            <w:proofErr w:type="spellEnd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>the</w:t>
            </w:r>
            <w:proofErr w:type="spellEnd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>discipline</w:t>
            </w:r>
            <w:proofErr w:type="spellEnd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 xml:space="preserve"> (</w:t>
            </w:r>
            <w:proofErr w:type="spellStart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>Syllabus</w:t>
            </w:r>
            <w:proofErr w:type="spellEnd"/>
            <w:r w:rsidRPr="008B25CA">
              <w:rPr>
                <w:rFonts w:ascii="Calibri" w:hAnsi="Calibri"/>
                <w:b/>
                <w:color w:val="17365D"/>
                <w:sz w:val="36"/>
                <w:szCs w:val="36"/>
              </w:rPr>
              <w:t>)</w:t>
            </w:r>
          </w:p>
        </w:tc>
      </w:tr>
    </w:tbl>
    <w:p w14:paraId="70941E16" w14:textId="77777777" w:rsidR="00283DFF" w:rsidRPr="00C77416" w:rsidRDefault="00283DFF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17365D"/>
        </w:rPr>
      </w:pPr>
      <w:r w:rsidRPr="00C77416">
        <w:rPr>
          <w:color w:val="17365D"/>
        </w:rPr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694"/>
        <w:gridCol w:w="7512"/>
      </w:tblGrid>
      <w:tr w:rsidR="008B25CA" w:rsidRPr="00C77416" w14:paraId="3713083C" w14:textId="77777777" w:rsidTr="008B25CA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218343B2" w14:textId="69EFDDF4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Level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higher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7B4C3ED2" w14:textId="746FF222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Second</w:t>
            </w:r>
            <w:proofErr w:type="spellEnd"/>
            <w:r w:rsidRPr="008B25CA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master's</w:t>
            </w:r>
            <w:proofErr w:type="spellEnd"/>
            <w:r w:rsidRPr="008B25CA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8B25CA" w:rsidRPr="00C77416" w14:paraId="053FC851" w14:textId="77777777" w:rsidTr="008B25CA">
        <w:tc>
          <w:tcPr>
            <w:tcW w:w="2694" w:type="dxa"/>
            <w:shd w:val="clear" w:color="auto" w:fill="DBE5F1"/>
          </w:tcPr>
          <w:p w14:paraId="06D8E9BC" w14:textId="3222D9FE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B25CA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Field</w:t>
            </w:r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7512" w:type="dxa"/>
            <w:shd w:val="clear" w:color="auto" w:fill="DBE5F1"/>
          </w:tcPr>
          <w:p w14:paraId="6F680975" w14:textId="3F07BC71" w:rsidR="008B25CA" w:rsidRPr="00C77416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05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Social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and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behavioral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sciences</w:t>
            </w:r>
            <w:proofErr w:type="spellEnd"/>
          </w:p>
        </w:tc>
      </w:tr>
      <w:tr w:rsidR="008B25CA" w:rsidRPr="00C77416" w14:paraId="52208393" w14:textId="77777777" w:rsidTr="008B25CA">
        <w:tc>
          <w:tcPr>
            <w:tcW w:w="2694" w:type="dxa"/>
          </w:tcPr>
          <w:p w14:paraId="67545BDF" w14:textId="7E11C4E1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Specialty</w:t>
            </w:r>
            <w:proofErr w:type="spellEnd"/>
          </w:p>
        </w:tc>
        <w:tc>
          <w:tcPr>
            <w:tcW w:w="7512" w:type="dxa"/>
          </w:tcPr>
          <w:p w14:paraId="0F0BC8BC" w14:textId="5558F9FA" w:rsidR="008B25CA" w:rsidRPr="00C77416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051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Economics</w:t>
            </w:r>
            <w:proofErr w:type="spellEnd"/>
          </w:p>
        </w:tc>
      </w:tr>
      <w:tr w:rsidR="008B25CA" w:rsidRPr="00C77416" w14:paraId="5263071D" w14:textId="77777777" w:rsidTr="008B25CA">
        <w:tc>
          <w:tcPr>
            <w:tcW w:w="2694" w:type="dxa"/>
            <w:shd w:val="clear" w:color="auto" w:fill="DBE5F1"/>
          </w:tcPr>
          <w:p w14:paraId="2BE82589" w14:textId="0ABAE341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Educational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program</w:t>
            </w:r>
            <w:proofErr w:type="spellEnd"/>
          </w:p>
        </w:tc>
        <w:tc>
          <w:tcPr>
            <w:tcW w:w="7512" w:type="dxa"/>
            <w:shd w:val="clear" w:color="auto" w:fill="DBE5F1"/>
          </w:tcPr>
          <w:p w14:paraId="60EF2B75" w14:textId="6EDB0C1B" w:rsidR="008B25CA" w:rsidRPr="00C77416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International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Economics</w:t>
            </w:r>
            <w:proofErr w:type="spellEnd"/>
          </w:p>
        </w:tc>
      </w:tr>
      <w:tr w:rsidR="008B25CA" w:rsidRPr="00C77416" w14:paraId="04A521F0" w14:textId="77777777" w:rsidTr="008B25CA">
        <w:tc>
          <w:tcPr>
            <w:tcW w:w="2694" w:type="dxa"/>
          </w:tcPr>
          <w:p w14:paraId="5DB73097" w14:textId="3EACDD4D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Discipline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status</w:t>
            </w:r>
            <w:proofErr w:type="spellEnd"/>
          </w:p>
        </w:tc>
        <w:tc>
          <w:tcPr>
            <w:tcW w:w="7512" w:type="dxa"/>
          </w:tcPr>
          <w:p w14:paraId="01646C8E" w14:textId="4DDB95AD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Compulsory</w:t>
            </w:r>
          </w:p>
        </w:tc>
      </w:tr>
      <w:tr w:rsidR="008B25CA" w:rsidRPr="00C77416" w14:paraId="024483EB" w14:textId="77777777" w:rsidTr="008B25CA">
        <w:tc>
          <w:tcPr>
            <w:tcW w:w="2694" w:type="dxa"/>
            <w:shd w:val="clear" w:color="auto" w:fill="DBE5F1"/>
          </w:tcPr>
          <w:p w14:paraId="60A4A6BA" w14:textId="08B29EA7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Form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512" w:type="dxa"/>
            <w:shd w:val="clear" w:color="auto" w:fill="DBE5F1"/>
          </w:tcPr>
          <w:p w14:paraId="6092FEC4" w14:textId="5520C897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Full-time</w:t>
            </w:r>
          </w:p>
        </w:tc>
      </w:tr>
      <w:tr w:rsidR="008B25CA" w:rsidRPr="00C77416" w14:paraId="7535C2FF" w14:textId="77777777" w:rsidTr="008B25CA">
        <w:tc>
          <w:tcPr>
            <w:tcW w:w="2694" w:type="dxa"/>
          </w:tcPr>
          <w:p w14:paraId="5253E939" w14:textId="477D31AD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Year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B25CA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study</w:t>
            </w:r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512" w:type="dxa"/>
          </w:tcPr>
          <w:p w14:paraId="2F7D4E68" w14:textId="0453EC73" w:rsidR="008B25CA" w:rsidRPr="00C77416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C504E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2021-2022 academic year, 5th year,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1st</w:t>
            </w:r>
            <w:r w:rsidRPr="00C504E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semester</w:t>
            </w:r>
          </w:p>
        </w:tc>
      </w:tr>
      <w:tr w:rsidR="008B25CA" w:rsidRPr="00C77416" w14:paraId="6566967B" w14:textId="77777777" w:rsidTr="008B25CA">
        <w:tc>
          <w:tcPr>
            <w:tcW w:w="2694" w:type="dxa"/>
            <w:shd w:val="clear" w:color="auto" w:fill="DBE5F1"/>
          </w:tcPr>
          <w:p w14:paraId="0F46B346" w14:textId="28E79EDA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scope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discipline</w:t>
            </w:r>
            <w:proofErr w:type="spellEnd"/>
          </w:p>
        </w:tc>
        <w:tc>
          <w:tcPr>
            <w:tcW w:w="7512" w:type="dxa"/>
            <w:shd w:val="clear" w:color="auto" w:fill="DBE5F1"/>
          </w:tcPr>
          <w:p w14:paraId="08F39F9E" w14:textId="4429F7B3" w:rsidR="008B25CA" w:rsidRPr="00C77416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C77416">
              <w:rPr>
                <w:rFonts w:ascii="Calibri" w:hAnsi="Calibri"/>
                <w:i/>
                <w:sz w:val="22"/>
                <w:szCs w:val="22"/>
              </w:rPr>
              <w:t xml:space="preserve">60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hours</w:t>
            </w:r>
            <w:r w:rsidRPr="00C77416">
              <w:rPr>
                <w:rFonts w:ascii="Calibri" w:hAnsi="Calibri"/>
                <w:i/>
                <w:sz w:val="22"/>
                <w:szCs w:val="22"/>
              </w:rPr>
              <w:t xml:space="preserve"> (2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credits</w:t>
            </w:r>
            <w:r w:rsidRPr="00C77416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053F387C" w14:textId="7CBFD160" w:rsidR="008B25CA" w:rsidRPr="00C77416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C77416">
              <w:rPr>
                <w:rFonts w:ascii="Calibri" w:hAnsi="Calibri"/>
                <w:i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lectures</w:t>
            </w:r>
            <w:r w:rsidRPr="00C77416">
              <w:rPr>
                <w:rFonts w:ascii="Calibri" w:hAnsi="Calibri"/>
                <w:i/>
                <w:sz w:val="22"/>
                <w:szCs w:val="22"/>
              </w:rPr>
              <w:t xml:space="preserve">– 18 год.,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practices</w:t>
            </w:r>
            <w:r w:rsidRPr="00C77416">
              <w:rPr>
                <w:rFonts w:ascii="Calibri" w:hAnsi="Calibri"/>
                <w:i/>
                <w:sz w:val="22"/>
                <w:szCs w:val="22"/>
              </w:rPr>
              <w:t xml:space="preserve"> – 18 год.,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self-work</w:t>
            </w:r>
            <w:r w:rsidRPr="00C77416">
              <w:rPr>
                <w:rFonts w:ascii="Calibri" w:hAnsi="Calibri"/>
                <w:i/>
                <w:sz w:val="22"/>
                <w:szCs w:val="22"/>
              </w:rPr>
              <w:t xml:space="preserve"> – 24 год.)</w:t>
            </w:r>
          </w:p>
        </w:tc>
      </w:tr>
      <w:tr w:rsidR="008B25CA" w:rsidRPr="00C77416" w14:paraId="5B17130C" w14:textId="77777777" w:rsidTr="008B25CA">
        <w:tc>
          <w:tcPr>
            <w:tcW w:w="2694" w:type="dxa"/>
          </w:tcPr>
          <w:p w14:paraId="208B1AC9" w14:textId="58C5E557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control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control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measures</w:t>
            </w:r>
            <w:proofErr w:type="spellEnd"/>
          </w:p>
        </w:tc>
        <w:tc>
          <w:tcPr>
            <w:tcW w:w="7512" w:type="dxa"/>
          </w:tcPr>
          <w:p w14:paraId="610A16BC" w14:textId="62B2C31C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Test</w:t>
            </w:r>
          </w:p>
        </w:tc>
      </w:tr>
      <w:tr w:rsidR="008B25CA" w:rsidRPr="00C77416" w14:paraId="360700A3" w14:textId="77777777" w:rsidTr="008B25CA">
        <w:tc>
          <w:tcPr>
            <w:tcW w:w="2694" w:type="dxa"/>
            <w:shd w:val="clear" w:color="auto" w:fill="DBE5F1"/>
          </w:tcPr>
          <w:p w14:paraId="7B23C3B8" w14:textId="3AFC13C5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Timetable</w:t>
            </w:r>
            <w:proofErr w:type="spellEnd"/>
          </w:p>
        </w:tc>
        <w:tc>
          <w:tcPr>
            <w:tcW w:w="7512" w:type="dxa"/>
            <w:shd w:val="clear" w:color="auto" w:fill="DBE5F1"/>
          </w:tcPr>
          <w:p w14:paraId="56CDF398" w14:textId="77777777" w:rsidR="008B25CA" w:rsidRPr="00C77416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C77416">
              <w:rPr>
                <w:rFonts w:ascii="Calibri" w:hAnsi="Calibri"/>
                <w:i/>
                <w:sz w:val="22"/>
                <w:szCs w:val="22"/>
              </w:rPr>
              <w:t>http://rozklad.kpi.ua/</w:t>
            </w:r>
          </w:p>
        </w:tc>
      </w:tr>
      <w:tr w:rsidR="008B25CA" w:rsidRPr="00C77416" w14:paraId="7BBF3E66" w14:textId="77777777" w:rsidTr="008B25CA">
        <w:tc>
          <w:tcPr>
            <w:tcW w:w="2694" w:type="dxa"/>
          </w:tcPr>
          <w:p w14:paraId="0F6A39F9" w14:textId="738F4C3F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Language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14:paraId="12FC7FCB" w14:textId="77A9E5FB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English</w:t>
            </w:r>
          </w:p>
        </w:tc>
      </w:tr>
      <w:tr w:rsidR="008B25CA" w:rsidRPr="00C77416" w14:paraId="559C3DFE" w14:textId="77777777" w:rsidTr="008B25CA">
        <w:tc>
          <w:tcPr>
            <w:tcW w:w="2694" w:type="dxa"/>
            <w:shd w:val="clear" w:color="auto" w:fill="DBE5F1"/>
          </w:tcPr>
          <w:p w14:paraId="5B6D0B5D" w14:textId="77777777" w:rsidR="008B25CA" w:rsidRPr="008B25CA" w:rsidRDefault="008B25CA" w:rsidP="008B25CA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Information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about</w:t>
            </w:r>
            <w:proofErr w:type="spellEnd"/>
          </w:p>
          <w:p w14:paraId="7A0C6F2B" w14:textId="0159E002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course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leader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teachers</w:t>
            </w:r>
            <w:proofErr w:type="spellEnd"/>
          </w:p>
        </w:tc>
        <w:tc>
          <w:tcPr>
            <w:tcW w:w="7512" w:type="dxa"/>
            <w:shd w:val="clear" w:color="auto" w:fill="DBE5F1"/>
          </w:tcPr>
          <w:p w14:paraId="02AD838C" w14:textId="511F10B7" w:rsidR="008B25CA" w:rsidRPr="00C77416" w:rsidRDefault="008B25CA" w:rsidP="008B25CA">
            <w:pPr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Lectures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and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practicals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Kukharuk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Anna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Dmitrievna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Associate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Professor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International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Economics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Department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Ph.D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.,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Associate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sz w:val="22"/>
                <w:szCs w:val="22"/>
              </w:rPr>
              <w:t>Professor</w:t>
            </w:r>
            <w:proofErr w:type="spellEnd"/>
            <w:r w:rsidRPr="008B25CA">
              <w:rPr>
                <w:rFonts w:ascii="Calibri" w:hAnsi="Calibri"/>
                <w:sz w:val="22"/>
                <w:szCs w:val="22"/>
              </w:rPr>
              <w:t>, annakukharuk@gmail.com</w:t>
            </w:r>
          </w:p>
        </w:tc>
      </w:tr>
      <w:tr w:rsidR="008B25CA" w:rsidRPr="00C77416" w14:paraId="06838AB6" w14:textId="77777777" w:rsidTr="008B25CA">
        <w:tc>
          <w:tcPr>
            <w:tcW w:w="2694" w:type="dxa"/>
          </w:tcPr>
          <w:p w14:paraId="26BE6424" w14:textId="6FF34B72" w:rsidR="008B25CA" w:rsidRPr="008B25CA" w:rsidRDefault="008B25CA" w:rsidP="008B25CA">
            <w:pPr>
              <w:spacing w:before="20" w:after="2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Course</w:t>
            </w:r>
            <w:proofErr w:type="spellEnd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Theme="minorHAnsi" w:hAnsiTheme="minorHAnsi"/>
                <w:b/>
                <w:bCs/>
                <w:sz w:val="22"/>
                <w:szCs w:val="22"/>
              </w:rPr>
              <w:t>placement</w:t>
            </w:r>
            <w:proofErr w:type="spellEnd"/>
          </w:p>
        </w:tc>
        <w:tc>
          <w:tcPr>
            <w:tcW w:w="7512" w:type="dxa"/>
          </w:tcPr>
          <w:p w14:paraId="1EED091E" w14:textId="0A984623" w:rsidR="008B25CA" w:rsidRPr="00C77416" w:rsidRDefault="008B25CA" w:rsidP="008B25CA">
            <w:pPr>
              <w:spacing w:before="20" w:after="20"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95967">
              <w:rPr>
                <w:rFonts w:asciiTheme="minorHAnsi" w:hAnsiTheme="minorHAnsi"/>
                <w:sz w:val="22"/>
                <w:szCs w:val="22"/>
              </w:rPr>
              <w:t>Google</w:t>
            </w:r>
            <w:proofErr w:type="spellEnd"/>
            <w:r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95967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spellEnd"/>
          </w:p>
        </w:tc>
      </w:tr>
    </w:tbl>
    <w:p w14:paraId="073452F3" w14:textId="77777777" w:rsidR="008B25CA" w:rsidRPr="00595967" w:rsidRDefault="008B25CA" w:rsidP="008B25C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proofErr w:type="spellStart"/>
      <w:r w:rsidRPr="00D47FBA">
        <w:rPr>
          <w:color w:val="auto"/>
        </w:rPr>
        <w:t>Curriculum</w:t>
      </w:r>
      <w:proofErr w:type="spellEnd"/>
    </w:p>
    <w:p w14:paraId="7D5EDAA3" w14:textId="77777777" w:rsidR="008B25CA" w:rsidRPr="00595967" w:rsidRDefault="008B25CA" w:rsidP="008B25CA">
      <w:pPr>
        <w:pStyle w:val="1"/>
        <w:ind w:left="709"/>
        <w:rPr>
          <w:color w:val="auto"/>
        </w:rPr>
      </w:pPr>
      <w:proofErr w:type="spellStart"/>
      <w:r w:rsidRPr="00D47FBA">
        <w:rPr>
          <w:color w:val="auto"/>
        </w:rPr>
        <w:t>Description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discipline</w:t>
      </w:r>
      <w:proofErr w:type="spellEnd"/>
      <w:r w:rsidRPr="00D47FBA">
        <w:rPr>
          <w:color w:val="auto"/>
        </w:rPr>
        <w:t xml:space="preserve">, </w:t>
      </w:r>
      <w:proofErr w:type="spellStart"/>
      <w:r w:rsidRPr="00D47FBA">
        <w:rPr>
          <w:color w:val="auto"/>
        </w:rPr>
        <w:t>its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purpose</w:t>
      </w:r>
      <w:proofErr w:type="spellEnd"/>
      <w:r w:rsidRPr="00D47FBA">
        <w:rPr>
          <w:color w:val="auto"/>
        </w:rPr>
        <w:t xml:space="preserve">, </w:t>
      </w:r>
      <w:proofErr w:type="spellStart"/>
      <w:r w:rsidRPr="00D47FBA">
        <w:rPr>
          <w:color w:val="auto"/>
        </w:rPr>
        <w:t>subject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study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and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learning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outcomes</w:t>
      </w:r>
      <w:proofErr w:type="spellEnd"/>
    </w:p>
    <w:p w14:paraId="31D71C83" w14:textId="77777777" w:rsidR="008B25CA" w:rsidRDefault="008B25CA" w:rsidP="00F30F12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</w:p>
    <w:p w14:paraId="630A64DD" w14:textId="20CB49B3" w:rsidR="00283DFF" w:rsidRPr="00F30F12" w:rsidRDefault="008B25CA" w:rsidP="008B25CA">
      <w:pPr>
        <w:spacing w:line="240" w:lineRule="auto"/>
        <w:ind w:firstLine="567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provisions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concept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society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are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foundation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mechanisms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balanced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functioning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world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order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ensure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8B25CA">
        <w:rPr>
          <w:rFonts w:ascii="Calibri" w:hAnsi="Calibri"/>
          <w:i/>
          <w:sz w:val="24"/>
          <w:szCs w:val="24"/>
        </w:rPr>
        <w:t>high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level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security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life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future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generations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8B25CA">
        <w:rPr>
          <w:rFonts w:ascii="Calibri" w:hAnsi="Calibri"/>
          <w:i/>
          <w:sz w:val="24"/>
          <w:szCs w:val="24"/>
        </w:rPr>
        <w:t>According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recommendations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UN </w:t>
      </w:r>
      <w:proofErr w:type="spellStart"/>
      <w:r w:rsidRPr="008B25CA">
        <w:rPr>
          <w:rFonts w:ascii="Calibri" w:hAnsi="Calibri"/>
          <w:i/>
          <w:sz w:val="24"/>
          <w:szCs w:val="24"/>
        </w:rPr>
        <w:t>Conference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(</w:t>
      </w:r>
      <w:proofErr w:type="spellStart"/>
      <w:r w:rsidRPr="008B25CA">
        <w:rPr>
          <w:rFonts w:ascii="Calibri" w:hAnsi="Calibri"/>
          <w:i/>
          <w:sz w:val="24"/>
          <w:szCs w:val="24"/>
        </w:rPr>
        <w:t>Rio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Janeiro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2012),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study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should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be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integral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part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training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programs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8B25CA">
        <w:rPr>
          <w:rFonts w:ascii="Calibri" w:hAnsi="Calibri"/>
          <w:i/>
          <w:sz w:val="24"/>
          <w:szCs w:val="24"/>
        </w:rPr>
        <w:t>Training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students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educational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programs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in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particular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"</w:t>
      </w:r>
      <w:proofErr w:type="spellStart"/>
      <w:r w:rsidRPr="008B25CA">
        <w:rPr>
          <w:rFonts w:ascii="Calibri" w:hAnsi="Calibri"/>
          <w:i/>
          <w:sz w:val="24"/>
          <w:szCs w:val="24"/>
        </w:rPr>
        <w:t>Industrial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Marketing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" </w:t>
      </w:r>
      <w:proofErr w:type="spellStart"/>
      <w:r w:rsidRPr="008B25CA">
        <w:rPr>
          <w:rFonts w:ascii="Calibri" w:hAnsi="Calibri"/>
          <w:i/>
          <w:sz w:val="24"/>
          <w:szCs w:val="24"/>
        </w:rPr>
        <w:t>involves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formation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managerial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competencies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appropriate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thinking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based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primarily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understanding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processes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world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8B25CA">
        <w:rPr>
          <w:rFonts w:ascii="Calibri" w:hAnsi="Calibri"/>
          <w:i/>
          <w:sz w:val="24"/>
          <w:szCs w:val="24"/>
        </w:rPr>
        <w:t>Mastering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principles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dimension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allows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future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managers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explore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place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macroeconomic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determinants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system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identify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relationship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between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potential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level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harmonization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its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take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account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national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context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="00283DFF" w:rsidRPr="00F30F12">
        <w:rPr>
          <w:rFonts w:ascii="Calibri" w:hAnsi="Calibri"/>
          <w:i/>
          <w:sz w:val="24"/>
          <w:szCs w:val="24"/>
        </w:rPr>
        <w:t>.</w:t>
      </w:r>
    </w:p>
    <w:p w14:paraId="77273892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purpose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discipline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formation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students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' </w:t>
      </w:r>
      <w:proofErr w:type="spellStart"/>
      <w:r w:rsidRPr="008B25CA">
        <w:rPr>
          <w:rFonts w:ascii="Calibri" w:hAnsi="Calibri"/>
          <w:i/>
          <w:sz w:val="24"/>
          <w:szCs w:val="24"/>
        </w:rPr>
        <w:t>ability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analyze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component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country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industry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enterprise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;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calculate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indicators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categories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policy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index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level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country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industry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enterprise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perform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scenario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modeling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processes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that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affect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balanced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systems</w:t>
      </w:r>
      <w:proofErr w:type="spellEnd"/>
      <w:r w:rsidRPr="008B25CA">
        <w:rPr>
          <w:rFonts w:ascii="Calibri" w:hAnsi="Calibri"/>
          <w:i/>
          <w:sz w:val="24"/>
          <w:szCs w:val="24"/>
        </w:rPr>
        <w:t>.</w:t>
      </w:r>
    </w:p>
    <w:p w14:paraId="5012C679" w14:textId="77777777" w:rsid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</w:p>
    <w:p w14:paraId="0523D711" w14:textId="77777777" w:rsid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</w:p>
    <w:p w14:paraId="1C7AF83D" w14:textId="77777777" w:rsid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</w:p>
    <w:p w14:paraId="5D58553F" w14:textId="77777777" w:rsid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</w:p>
    <w:p w14:paraId="6EE04A8B" w14:textId="3491EDB0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discipline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contributes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formation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students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with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following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competencies</w:t>
      </w:r>
      <w:proofErr w:type="spellEnd"/>
      <w:r w:rsidRPr="008B25CA">
        <w:rPr>
          <w:rFonts w:ascii="Calibri" w:hAnsi="Calibri"/>
          <w:i/>
          <w:sz w:val="24"/>
          <w:szCs w:val="24"/>
        </w:rPr>
        <w:t>:</w:t>
      </w:r>
    </w:p>
    <w:p w14:paraId="2D98A6BD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ability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scenarios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strategies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socio-economic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systems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54417E65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ability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learn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master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modern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knowledge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6F9ACB72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ability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make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informed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decisions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207BBDB1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ability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generate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new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ideas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(</w:t>
      </w:r>
      <w:proofErr w:type="spellStart"/>
      <w:r w:rsidRPr="008B25CA">
        <w:rPr>
          <w:rFonts w:ascii="Calibri" w:hAnsi="Calibri"/>
          <w:i/>
          <w:sz w:val="24"/>
          <w:szCs w:val="24"/>
        </w:rPr>
        <w:t>creativity</w:t>
      </w:r>
      <w:proofErr w:type="spellEnd"/>
      <w:r w:rsidRPr="008B25CA">
        <w:rPr>
          <w:rFonts w:ascii="Calibri" w:hAnsi="Calibri"/>
          <w:i/>
          <w:sz w:val="24"/>
          <w:szCs w:val="24"/>
        </w:rPr>
        <w:t>);</w:t>
      </w:r>
    </w:p>
    <w:p w14:paraId="4628EAB8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ability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search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process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analyze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information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from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various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sources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2AC17042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ability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work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international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context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59FC5E87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ability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motivate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people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move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towards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8B25CA">
        <w:rPr>
          <w:rFonts w:ascii="Calibri" w:hAnsi="Calibri"/>
          <w:i/>
          <w:sz w:val="24"/>
          <w:szCs w:val="24"/>
        </w:rPr>
        <w:t>common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goal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41C356FB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ability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act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socially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responsibly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prudently</w:t>
      </w:r>
      <w:proofErr w:type="spellEnd"/>
      <w:r w:rsidRPr="008B25CA">
        <w:rPr>
          <w:rFonts w:ascii="Calibri" w:hAnsi="Calibri"/>
          <w:i/>
          <w:sz w:val="24"/>
          <w:szCs w:val="24"/>
        </w:rPr>
        <w:t>.</w:t>
      </w:r>
    </w:p>
    <w:p w14:paraId="7DECB146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8B25CA">
        <w:rPr>
          <w:rFonts w:ascii="Calibri" w:hAnsi="Calibri"/>
          <w:i/>
          <w:sz w:val="24"/>
          <w:szCs w:val="24"/>
        </w:rPr>
        <w:t>Know</w:t>
      </w:r>
      <w:proofErr w:type="spellEnd"/>
      <w:r w:rsidRPr="008B25CA">
        <w:rPr>
          <w:rFonts w:ascii="Calibri" w:hAnsi="Calibri"/>
          <w:i/>
          <w:sz w:val="24"/>
          <w:szCs w:val="24"/>
        </w:rPr>
        <w:t>:</w:t>
      </w:r>
    </w:p>
    <w:p w14:paraId="7C59BF51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theoretical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methodological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methodological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organizational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approaches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formation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principles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countries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context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globalization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strategies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its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implementation</w:t>
      </w:r>
      <w:proofErr w:type="spellEnd"/>
      <w:r w:rsidRPr="008B25CA">
        <w:rPr>
          <w:rFonts w:ascii="Calibri" w:hAnsi="Calibri"/>
          <w:i/>
          <w:sz w:val="24"/>
          <w:szCs w:val="24"/>
        </w:rPr>
        <w:t>.</w:t>
      </w:r>
    </w:p>
    <w:p w14:paraId="1A0D6E0E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methodologies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formation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indicators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dimension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their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impact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international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activity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countries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regions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intersectoral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complexes</w:t>
      </w:r>
      <w:proofErr w:type="spellEnd"/>
      <w:r w:rsidRPr="008B25CA">
        <w:rPr>
          <w:rFonts w:ascii="Calibri" w:hAnsi="Calibri"/>
          <w:i/>
          <w:sz w:val="24"/>
          <w:szCs w:val="24"/>
        </w:rPr>
        <w:t>.</w:t>
      </w:r>
    </w:p>
    <w:p w14:paraId="1043CAA8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8B25CA">
        <w:rPr>
          <w:rFonts w:ascii="Calibri" w:hAnsi="Calibri"/>
          <w:i/>
          <w:sz w:val="24"/>
          <w:szCs w:val="24"/>
        </w:rPr>
        <w:t>After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mastering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discipline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students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must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demonstrate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following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learning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outcomes</w:t>
      </w:r>
      <w:proofErr w:type="spellEnd"/>
      <w:r w:rsidRPr="008B25CA">
        <w:rPr>
          <w:rFonts w:ascii="Calibri" w:hAnsi="Calibri"/>
          <w:i/>
          <w:sz w:val="24"/>
          <w:szCs w:val="24"/>
        </w:rPr>
        <w:t>:</w:t>
      </w:r>
    </w:p>
    <w:p w14:paraId="13C25205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generate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process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indicators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that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characterize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level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country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industry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enterprise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form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strategies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their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20D14C21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calculate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indicators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index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dimension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use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them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process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international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activity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countries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regions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intersectoral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complexes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18625E50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analyze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aspect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goals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world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10C8F21D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form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data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sets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analysis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component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country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branch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enterprise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taking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account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processes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globalization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07FD0E37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process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data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sets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that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characterize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dimension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country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industry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enterprise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121718FE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identify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relationship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between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key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indicators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society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factors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that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affect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them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1B2686EB" w14:textId="77777777" w:rsidR="008B25CA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choose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8B25CA">
        <w:rPr>
          <w:rFonts w:ascii="Calibri" w:hAnsi="Calibri"/>
          <w:i/>
          <w:sz w:val="24"/>
          <w:szCs w:val="24"/>
        </w:rPr>
        <w:t>method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forecasting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world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depending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characteristics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original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data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identified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dependencies</w:t>
      </w:r>
      <w:proofErr w:type="spellEnd"/>
      <w:r w:rsidRPr="008B25CA">
        <w:rPr>
          <w:rFonts w:ascii="Calibri" w:hAnsi="Calibri"/>
          <w:i/>
          <w:sz w:val="24"/>
          <w:szCs w:val="24"/>
        </w:rPr>
        <w:t>;</w:t>
      </w:r>
    </w:p>
    <w:p w14:paraId="50E4566A" w14:textId="30129327" w:rsidR="00283DFF" w:rsidRPr="008B25CA" w:rsidRDefault="008B25CA" w:rsidP="008B25CA">
      <w:pPr>
        <w:pStyle w:val="a0"/>
        <w:tabs>
          <w:tab w:val="left" w:pos="567"/>
        </w:tabs>
        <w:spacing w:before="120" w:line="240" w:lineRule="auto"/>
        <w:ind w:left="0" w:firstLine="567"/>
        <w:jc w:val="both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/>
          <w:i/>
          <w:sz w:val="24"/>
          <w:szCs w:val="24"/>
        </w:rPr>
        <w:t xml:space="preserve">-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scenarios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processes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sustainable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development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country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make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management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decisions</w:t>
      </w:r>
      <w:proofErr w:type="spellEnd"/>
      <w:r w:rsidRPr="008B25CA">
        <w:rPr>
          <w:rFonts w:ascii="Calibri" w:hAnsi="Calibri"/>
          <w:i/>
          <w:sz w:val="24"/>
          <w:szCs w:val="24"/>
        </w:rPr>
        <w:t>.</w:t>
      </w:r>
    </w:p>
    <w:p w14:paraId="24F520E7" w14:textId="77777777" w:rsidR="008B25CA" w:rsidRPr="008B25CA" w:rsidRDefault="008B25CA" w:rsidP="008B25CA">
      <w:pPr>
        <w:pStyle w:val="1"/>
        <w:ind w:left="851"/>
        <w:rPr>
          <w:color w:val="auto"/>
        </w:rPr>
      </w:pPr>
      <w:proofErr w:type="spellStart"/>
      <w:r w:rsidRPr="008B25CA">
        <w:rPr>
          <w:color w:val="auto"/>
        </w:rPr>
        <w:t>Prerequisites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and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postrequisites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of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the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discipline</w:t>
      </w:r>
      <w:proofErr w:type="spellEnd"/>
      <w:r w:rsidRPr="008B25CA">
        <w:rPr>
          <w:color w:val="auto"/>
        </w:rPr>
        <w:t xml:space="preserve"> (</w:t>
      </w:r>
      <w:proofErr w:type="spellStart"/>
      <w:r w:rsidRPr="008B25CA">
        <w:rPr>
          <w:color w:val="auto"/>
        </w:rPr>
        <w:t>place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in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the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structural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and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logical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scheme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of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education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according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to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the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relevant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educational</w:t>
      </w:r>
      <w:proofErr w:type="spellEnd"/>
      <w:r w:rsidRPr="008B25CA">
        <w:rPr>
          <w:color w:val="auto"/>
        </w:rPr>
        <w:t xml:space="preserve"> </w:t>
      </w:r>
      <w:proofErr w:type="spellStart"/>
      <w:r w:rsidRPr="008B25CA">
        <w:rPr>
          <w:color w:val="auto"/>
        </w:rPr>
        <w:t>program</w:t>
      </w:r>
      <w:proofErr w:type="spellEnd"/>
      <w:r w:rsidRPr="008B25CA">
        <w:rPr>
          <w:color w:val="auto"/>
        </w:rPr>
        <w:t>)</w:t>
      </w:r>
    </w:p>
    <w:p w14:paraId="55096B4C" w14:textId="77777777" w:rsidR="008B25CA" w:rsidRPr="008B25CA" w:rsidRDefault="008B25CA" w:rsidP="008B25CA">
      <w:pPr>
        <w:widowControl w:val="0"/>
        <w:spacing w:after="12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8B25CA">
        <w:rPr>
          <w:rFonts w:ascii="Calibri" w:hAnsi="Calibri"/>
          <w:i/>
          <w:sz w:val="24"/>
          <w:szCs w:val="24"/>
        </w:rPr>
        <w:t>Necessary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skills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studying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discipline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: </w:t>
      </w:r>
      <w:proofErr w:type="spellStart"/>
      <w:r w:rsidRPr="008B25CA">
        <w:rPr>
          <w:rFonts w:ascii="Calibri" w:hAnsi="Calibri"/>
          <w:i/>
          <w:sz w:val="24"/>
          <w:szCs w:val="24"/>
        </w:rPr>
        <w:t>mastery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text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editors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ability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to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calculate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and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explain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basic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statistical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indicators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(</w:t>
      </w:r>
      <w:proofErr w:type="spellStart"/>
      <w:r w:rsidRPr="008B25CA">
        <w:rPr>
          <w:rFonts w:ascii="Calibri" w:hAnsi="Calibri"/>
          <w:i/>
          <w:sz w:val="24"/>
          <w:szCs w:val="24"/>
        </w:rPr>
        <w:t>comparison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values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dynamics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values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8B25CA">
        <w:rPr>
          <w:rFonts w:ascii="Calibri" w:hAnsi="Calibri"/>
          <w:i/>
          <w:sz w:val="24"/>
          <w:szCs w:val="24"/>
        </w:rPr>
        <w:t>average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values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),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necessary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skills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independent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search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work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Internet</w:t>
      </w:r>
      <w:proofErr w:type="spellEnd"/>
      <w:r w:rsidRPr="008B25CA">
        <w:rPr>
          <w:rFonts w:ascii="Calibri" w:hAnsi="Calibri"/>
          <w:i/>
          <w:sz w:val="24"/>
          <w:szCs w:val="24"/>
        </w:rPr>
        <w:t>.</w:t>
      </w:r>
    </w:p>
    <w:p w14:paraId="7F07473D" w14:textId="656616FA" w:rsidR="00283DFF" w:rsidRPr="00F30F12" w:rsidRDefault="008B25CA" w:rsidP="008B25CA">
      <w:pPr>
        <w:widowControl w:val="0"/>
        <w:spacing w:after="12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main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prerequisite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for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study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discipline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is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the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study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of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disciplines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"</w:t>
      </w:r>
      <w:proofErr w:type="spellStart"/>
      <w:r w:rsidRPr="008B25CA">
        <w:rPr>
          <w:rFonts w:ascii="Calibri" w:hAnsi="Calibri"/>
          <w:i/>
          <w:sz w:val="24"/>
          <w:szCs w:val="24"/>
        </w:rPr>
        <w:t>Statistics</w:t>
      </w:r>
      <w:proofErr w:type="spellEnd"/>
      <w:r w:rsidRPr="008B25CA">
        <w:rPr>
          <w:rFonts w:ascii="Calibri" w:hAnsi="Calibri"/>
          <w:i/>
          <w:sz w:val="24"/>
          <w:szCs w:val="24"/>
        </w:rPr>
        <w:t>", "</w:t>
      </w:r>
      <w:proofErr w:type="spellStart"/>
      <w:r w:rsidRPr="008B25CA">
        <w:rPr>
          <w:rFonts w:ascii="Calibri" w:hAnsi="Calibri"/>
          <w:i/>
          <w:sz w:val="24"/>
          <w:szCs w:val="24"/>
        </w:rPr>
        <w:t>Business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Economics</w:t>
      </w:r>
      <w:proofErr w:type="spellEnd"/>
      <w:r w:rsidRPr="008B25CA">
        <w:rPr>
          <w:rFonts w:ascii="Calibri" w:hAnsi="Calibri"/>
          <w:i/>
          <w:sz w:val="24"/>
          <w:szCs w:val="24"/>
        </w:rPr>
        <w:t>", "</w:t>
      </w:r>
      <w:proofErr w:type="spellStart"/>
      <w:r w:rsidRPr="008B25CA">
        <w:rPr>
          <w:rFonts w:ascii="Calibri" w:hAnsi="Calibri"/>
          <w:i/>
          <w:sz w:val="24"/>
          <w:szCs w:val="24"/>
        </w:rPr>
        <w:t>Macroeconomics</w:t>
      </w:r>
      <w:proofErr w:type="spellEnd"/>
      <w:r w:rsidRPr="008B25CA">
        <w:rPr>
          <w:rFonts w:ascii="Calibri" w:hAnsi="Calibri"/>
          <w:i/>
          <w:sz w:val="24"/>
          <w:szCs w:val="24"/>
        </w:rPr>
        <w:t>", "</w:t>
      </w:r>
      <w:proofErr w:type="spellStart"/>
      <w:r w:rsidRPr="008B25CA">
        <w:rPr>
          <w:rFonts w:ascii="Calibri" w:hAnsi="Calibri"/>
          <w:i/>
          <w:sz w:val="24"/>
          <w:szCs w:val="24"/>
        </w:rPr>
        <w:t>Global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Economics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", </w:t>
      </w:r>
      <w:proofErr w:type="spellStart"/>
      <w:r w:rsidRPr="008B25CA">
        <w:rPr>
          <w:rFonts w:ascii="Calibri" w:hAnsi="Calibri"/>
          <w:i/>
          <w:sz w:val="24"/>
          <w:szCs w:val="24"/>
        </w:rPr>
        <w:t>as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well</w:t>
      </w:r>
      <w:proofErr w:type="spellEnd"/>
      <w:r w:rsidRPr="008B25C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8B25CA">
        <w:rPr>
          <w:rFonts w:ascii="Calibri" w:hAnsi="Calibri"/>
          <w:i/>
          <w:sz w:val="24"/>
          <w:szCs w:val="24"/>
        </w:rPr>
        <w:t>as</w:t>
      </w:r>
      <w:proofErr w:type="spellEnd"/>
      <w:r w:rsidRPr="008B25CA">
        <w:rPr>
          <w:rFonts w:ascii="Calibri" w:hAnsi="Calibri"/>
          <w:i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28"/>
      </w:tblGrid>
      <w:tr w:rsidR="008B25CA" w:rsidRPr="00F30F12" w14:paraId="7D466C24" w14:textId="77777777" w:rsidTr="008B25CA">
        <w:trPr>
          <w:trHeight w:val="70"/>
        </w:trPr>
        <w:tc>
          <w:tcPr>
            <w:tcW w:w="1978" w:type="dxa"/>
          </w:tcPr>
          <w:p w14:paraId="5544F5F5" w14:textId="443C2438" w:rsidR="008B25CA" w:rsidRPr="00F30F12" w:rsidRDefault="008B25CA" w:rsidP="008B25CA">
            <w:pPr>
              <w:spacing w:after="120" w:line="24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B25CA">
              <w:rPr>
                <w:rFonts w:ascii="Calibri" w:hAnsi="Calibri"/>
                <w:i/>
                <w:sz w:val="22"/>
                <w:szCs w:val="22"/>
              </w:rPr>
              <w:t>Computer</w:t>
            </w:r>
            <w:proofErr w:type="spellEnd"/>
            <w:r w:rsidRPr="008B25C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2"/>
                <w:szCs w:val="22"/>
              </w:rPr>
              <w:t>simulation</w:t>
            </w:r>
            <w:proofErr w:type="spellEnd"/>
          </w:p>
        </w:tc>
        <w:tc>
          <w:tcPr>
            <w:tcW w:w="8228" w:type="dxa"/>
          </w:tcPr>
          <w:p w14:paraId="519C8927" w14:textId="3B91AD2F" w:rsidR="008B25CA" w:rsidRPr="008B25CA" w:rsidRDefault="008B25CA" w:rsidP="008B25CA">
            <w:pPr>
              <w:spacing w:after="12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Effective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methods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studying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complex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systems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Implementation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abstract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model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a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system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Computer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models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a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tool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mathematical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modeling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their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application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solving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practical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problems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>.</w:t>
            </w:r>
          </w:p>
        </w:tc>
      </w:tr>
      <w:tr w:rsidR="008B25CA" w:rsidRPr="00F30F12" w14:paraId="25F6911C" w14:textId="77777777" w:rsidTr="008B25CA">
        <w:trPr>
          <w:trHeight w:val="70"/>
        </w:trPr>
        <w:tc>
          <w:tcPr>
            <w:tcW w:w="1978" w:type="dxa"/>
          </w:tcPr>
          <w:p w14:paraId="11AF8C27" w14:textId="6BE6081C" w:rsidR="008B25CA" w:rsidRPr="00F30F12" w:rsidRDefault="008B25CA" w:rsidP="008B25CA">
            <w:pPr>
              <w:spacing w:after="120" w:line="24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B25CA">
              <w:rPr>
                <w:rFonts w:ascii="Calibri" w:hAnsi="Calibri"/>
                <w:i/>
                <w:sz w:val="22"/>
                <w:szCs w:val="22"/>
              </w:rPr>
              <w:t>Politology</w:t>
            </w:r>
            <w:proofErr w:type="spellEnd"/>
          </w:p>
        </w:tc>
        <w:tc>
          <w:tcPr>
            <w:tcW w:w="8228" w:type="dxa"/>
          </w:tcPr>
          <w:p w14:paraId="16A07D60" w14:textId="4BBA3BE7" w:rsidR="008B25CA" w:rsidRPr="008B25CA" w:rsidRDefault="008B25CA" w:rsidP="008B25CA">
            <w:pPr>
              <w:spacing w:after="12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Political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institutions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their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construction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Political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consciousness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culture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Rights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freedoms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responsibilities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citizens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Political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processes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Global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problems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>.</w:t>
            </w:r>
          </w:p>
        </w:tc>
      </w:tr>
      <w:tr w:rsidR="008B25CA" w:rsidRPr="00F30F12" w14:paraId="64504890" w14:textId="77777777" w:rsidTr="008B25CA">
        <w:trPr>
          <w:trHeight w:val="70"/>
        </w:trPr>
        <w:tc>
          <w:tcPr>
            <w:tcW w:w="1978" w:type="dxa"/>
          </w:tcPr>
          <w:p w14:paraId="7F29B2B7" w14:textId="7F95BA47" w:rsidR="008B25CA" w:rsidRPr="00F30F12" w:rsidRDefault="008B25CA" w:rsidP="008B25CA">
            <w:pPr>
              <w:spacing w:after="120" w:line="24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B25CA">
              <w:rPr>
                <w:rFonts w:ascii="Calibri" w:hAnsi="Calibri"/>
                <w:i/>
                <w:sz w:val="22"/>
                <w:szCs w:val="22"/>
              </w:rPr>
              <w:lastRenderedPageBreak/>
              <w:t>Life</w:t>
            </w:r>
            <w:proofErr w:type="spellEnd"/>
            <w:r w:rsidRPr="008B25C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2"/>
                <w:szCs w:val="22"/>
              </w:rPr>
              <w:t>Safety</w:t>
            </w:r>
            <w:proofErr w:type="spellEnd"/>
          </w:p>
        </w:tc>
        <w:tc>
          <w:tcPr>
            <w:tcW w:w="8228" w:type="dxa"/>
          </w:tcPr>
          <w:p w14:paraId="7DBA049F" w14:textId="7E2CF9E8" w:rsidR="008B25CA" w:rsidRPr="008B25CA" w:rsidRDefault="008B25CA" w:rsidP="008B25CA">
            <w:pPr>
              <w:keepLines/>
              <w:spacing w:after="12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structure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vital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system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indicators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general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development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mankind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Dangers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consequences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their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manifestation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conditions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industrial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domestic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activity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Emergencies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their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impact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life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Fundamentals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state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policy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field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protection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population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territories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from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emergencies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Improving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resilience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industrial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facilities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emergencies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>.</w:t>
            </w:r>
          </w:p>
        </w:tc>
      </w:tr>
      <w:tr w:rsidR="008B25CA" w:rsidRPr="00F30F12" w14:paraId="71358716" w14:textId="77777777" w:rsidTr="008B25CA">
        <w:trPr>
          <w:trHeight w:val="70"/>
        </w:trPr>
        <w:tc>
          <w:tcPr>
            <w:tcW w:w="1978" w:type="dxa"/>
          </w:tcPr>
          <w:p w14:paraId="76FC9F71" w14:textId="6EFC6A7D" w:rsidR="008B25CA" w:rsidRPr="00F30F12" w:rsidRDefault="008B25CA" w:rsidP="008B25CA">
            <w:pPr>
              <w:spacing w:after="120" w:line="24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B25CA">
              <w:rPr>
                <w:rFonts w:ascii="Calibri" w:hAnsi="Calibri"/>
                <w:i/>
                <w:sz w:val="22"/>
                <w:szCs w:val="22"/>
              </w:rPr>
              <w:t>Economics</w:t>
            </w:r>
            <w:proofErr w:type="spellEnd"/>
            <w:r w:rsidRPr="008B25C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2"/>
                <w:szCs w:val="22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2"/>
                <w:szCs w:val="22"/>
              </w:rPr>
              <w:t>organization</w:t>
            </w:r>
            <w:proofErr w:type="spellEnd"/>
            <w:r w:rsidRPr="008B25C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2"/>
                <w:szCs w:val="22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2"/>
                <w:szCs w:val="22"/>
              </w:rPr>
              <w:t>production</w:t>
            </w:r>
            <w:proofErr w:type="spellEnd"/>
          </w:p>
        </w:tc>
        <w:tc>
          <w:tcPr>
            <w:tcW w:w="8228" w:type="dxa"/>
          </w:tcPr>
          <w:p w14:paraId="547D97CD" w14:textId="1B74814D" w:rsidR="008B25CA" w:rsidRPr="008B25CA" w:rsidRDefault="008B25CA" w:rsidP="008B25CA">
            <w:pPr>
              <w:spacing w:after="12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Enterprise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in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the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system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market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relations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Technological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and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organizational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preparation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of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8B25CA">
              <w:rPr>
                <w:rFonts w:ascii="Calibri" w:hAnsi="Calibri"/>
                <w:i/>
                <w:sz w:val="24"/>
                <w:szCs w:val="24"/>
              </w:rPr>
              <w:t>production</w:t>
            </w:r>
            <w:proofErr w:type="spellEnd"/>
            <w:r w:rsidRPr="008B25CA">
              <w:rPr>
                <w:rFonts w:ascii="Calibri" w:hAnsi="Calibri"/>
                <w:i/>
                <w:sz w:val="24"/>
                <w:szCs w:val="24"/>
              </w:rPr>
              <w:t>.</w:t>
            </w:r>
          </w:p>
        </w:tc>
      </w:tr>
    </w:tbl>
    <w:p w14:paraId="44CE08E5" w14:textId="77777777" w:rsidR="008B25CA" w:rsidRDefault="008B25CA" w:rsidP="008B25CA">
      <w:pPr>
        <w:pStyle w:val="1"/>
        <w:numPr>
          <w:ilvl w:val="0"/>
          <w:numId w:val="0"/>
        </w:numPr>
        <w:tabs>
          <w:tab w:val="clear" w:pos="284"/>
          <w:tab w:val="left" w:pos="1134"/>
        </w:tabs>
        <w:rPr>
          <w:b w:val="0"/>
          <w:i/>
          <w:color w:val="auto"/>
        </w:rPr>
      </w:pPr>
      <w:proofErr w:type="spellStart"/>
      <w:r w:rsidRPr="008B25CA">
        <w:rPr>
          <w:b w:val="0"/>
          <w:i/>
          <w:color w:val="auto"/>
        </w:rPr>
        <w:t>The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discipline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is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closely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related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to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the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credit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module</w:t>
      </w:r>
      <w:proofErr w:type="spellEnd"/>
      <w:r w:rsidRPr="008B25CA">
        <w:rPr>
          <w:b w:val="0"/>
          <w:i/>
          <w:color w:val="auto"/>
        </w:rPr>
        <w:t xml:space="preserve"> "</w:t>
      </w:r>
      <w:proofErr w:type="spellStart"/>
      <w:r w:rsidRPr="008B25CA">
        <w:rPr>
          <w:b w:val="0"/>
          <w:i/>
          <w:color w:val="auto"/>
        </w:rPr>
        <w:t>Scientific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work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on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the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topic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of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master's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dissertation</w:t>
      </w:r>
      <w:proofErr w:type="spellEnd"/>
      <w:r w:rsidRPr="008B25CA">
        <w:rPr>
          <w:b w:val="0"/>
          <w:i/>
          <w:color w:val="auto"/>
        </w:rPr>
        <w:t xml:space="preserve">", </w:t>
      </w:r>
      <w:proofErr w:type="spellStart"/>
      <w:r w:rsidRPr="008B25CA">
        <w:rPr>
          <w:b w:val="0"/>
          <w:i/>
          <w:color w:val="auto"/>
        </w:rPr>
        <w:t>as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it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aims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to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develop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skills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of</w:t>
      </w:r>
      <w:proofErr w:type="spellEnd"/>
      <w:r w:rsidRPr="008B25CA">
        <w:rPr>
          <w:b w:val="0"/>
          <w:i/>
          <w:color w:val="auto"/>
        </w:rPr>
        <w:t xml:space="preserve"> a </w:t>
      </w:r>
      <w:proofErr w:type="spellStart"/>
      <w:r w:rsidRPr="008B25CA">
        <w:rPr>
          <w:b w:val="0"/>
          <w:i/>
          <w:color w:val="auto"/>
        </w:rPr>
        <w:t>systematic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approach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to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the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study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and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solution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of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sustainable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development</w:t>
      </w:r>
      <w:proofErr w:type="spellEnd"/>
      <w:r w:rsidRPr="008B25CA">
        <w:rPr>
          <w:b w:val="0"/>
          <w:i/>
          <w:color w:val="auto"/>
        </w:rPr>
        <w:t xml:space="preserve">, </w:t>
      </w:r>
      <w:proofErr w:type="spellStart"/>
      <w:r w:rsidRPr="008B25CA">
        <w:rPr>
          <w:b w:val="0"/>
          <w:i/>
          <w:color w:val="auto"/>
        </w:rPr>
        <w:t>as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well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as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the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ability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to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properly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assess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local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and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long-term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consequences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of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direct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and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indirect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impacts</w:t>
      </w:r>
      <w:proofErr w:type="spellEnd"/>
      <w:r w:rsidRPr="008B25CA">
        <w:rPr>
          <w:b w:val="0"/>
          <w:i/>
          <w:color w:val="auto"/>
        </w:rPr>
        <w:t xml:space="preserve">. </w:t>
      </w:r>
      <w:proofErr w:type="spellStart"/>
      <w:r w:rsidRPr="008B25CA">
        <w:rPr>
          <w:b w:val="0"/>
          <w:i/>
          <w:color w:val="auto"/>
        </w:rPr>
        <w:t>on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the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environment</w:t>
      </w:r>
      <w:proofErr w:type="spellEnd"/>
      <w:r w:rsidRPr="008B25CA">
        <w:rPr>
          <w:b w:val="0"/>
          <w:i/>
          <w:color w:val="auto"/>
        </w:rPr>
        <w:t xml:space="preserve">. </w:t>
      </w:r>
      <w:proofErr w:type="spellStart"/>
      <w:r w:rsidRPr="008B25CA">
        <w:rPr>
          <w:b w:val="0"/>
          <w:i/>
          <w:color w:val="auto"/>
        </w:rPr>
        <w:t>The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competencies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acquired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by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students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in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the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process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of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studying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this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discipline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are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used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by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them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during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the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master's</w:t>
      </w:r>
      <w:proofErr w:type="spellEnd"/>
      <w:r w:rsidRPr="008B25CA">
        <w:rPr>
          <w:b w:val="0"/>
          <w:i/>
          <w:color w:val="auto"/>
        </w:rPr>
        <w:t xml:space="preserve"> </w:t>
      </w:r>
      <w:proofErr w:type="spellStart"/>
      <w:r w:rsidRPr="008B25CA">
        <w:rPr>
          <w:b w:val="0"/>
          <w:i/>
          <w:color w:val="auto"/>
        </w:rPr>
        <w:t>dissertation</w:t>
      </w:r>
      <w:proofErr w:type="spellEnd"/>
      <w:r w:rsidRPr="008B25CA">
        <w:rPr>
          <w:b w:val="0"/>
          <w:i/>
          <w:color w:val="auto"/>
        </w:rPr>
        <w:t>.</w:t>
      </w:r>
    </w:p>
    <w:p w14:paraId="50271397" w14:textId="77777777" w:rsidR="008B25CA" w:rsidRPr="008B25CA" w:rsidRDefault="008B25CA" w:rsidP="008B25CA">
      <w:pPr>
        <w:pStyle w:val="1"/>
      </w:pPr>
      <w:proofErr w:type="spellStart"/>
      <w:r w:rsidRPr="008B25CA">
        <w:t>The</w:t>
      </w:r>
      <w:proofErr w:type="spellEnd"/>
      <w:r w:rsidRPr="008B25CA">
        <w:t xml:space="preserve"> </w:t>
      </w:r>
      <w:proofErr w:type="spellStart"/>
      <w:r w:rsidRPr="008B25CA">
        <w:t>content</w:t>
      </w:r>
      <w:proofErr w:type="spellEnd"/>
      <w:r w:rsidRPr="008B25CA">
        <w:t xml:space="preserve"> </w:t>
      </w:r>
      <w:proofErr w:type="spellStart"/>
      <w:r w:rsidRPr="008B25CA">
        <w:t>of</w:t>
      </w:r>
      <w:proofErr w:type="spellEnd"/>
      <w:r w:rsidRPr="008B25CA">
        <w:t xml:space="preserve"> </w:t>
      </w:r>
      <w:proofErr w:type="spellStart"/>
      <w:r w:rsidRPr="008B25CA">
        <w:t>the</w:t>
      </w:r>
      <w:proofErr w:type="spellEnd"/>
      <w:r w:rsidRPr="008B25CA">
        <w:t xml:space="preserve"> </w:t>
      </w:r>
      <w:proofErr w:type="spellStart"/>
      <w:r w:rsidRPr="008B25CA">
        <w:t>discipline</w:t>
      </w:r>
      <w:proofErr w:type="spellEnd"/>
    </w:p>
    <w:p w14:paraId="307614CE" w14:textId="77777777" w:rsidR="008B25CA" w:rsidRPr="008B25CA" w:rsidRDefault="008B25CA" w:rsidP="008B25CA">
      <w:pPr>
        <w:pStyle w:val="1"/>
        <w:numPr>
          <w:ilvl w:val="0"/>
          <w:numId w:val="0"/>
        </w:numPr>
        <w:ind w:left="284" w:hanging="284"/>
        <w:rPr>
          <w:rFonts w:ascii="Times New Roman" w:hAnsi="Times New Roman"/>
          <w:b w:val="0"/>
          <w:bCs/>
          <w:i/>
          <w:color w:val="auto"/>
        </w:rPr>
      </w:pP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Topic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1.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Current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issues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of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sustainable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development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of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society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>.</w:t>
      </w:r>
    </w:p>
    <w:p w14:paraId="3D08FB67" w14:textId="77777777" w:rsidR="008B25CA" w:rsidRPr="008B25CA" w:rsidRDefault="008B25CA" w:rsidP="008B25CA">
      <w:pPr>
        <w:pStyle w:val="1"/>
        <w:numPr>
          <w:ilvl w:val="0"/>
          <w:numId w:val="0"/>
        </w:numPr>
        <w:ind w:left="284" w:hanging="284"/>
        <w:rPr>
          <w:rFonts w:ascii="Times New Roman" w:hAnsi="Times New Roman"/>
          <w:b w:val="0"/>
          <w:bCs/>
          <w:i/>
          <w:color w:val="auto"/>
        </w:rPr>
      </w:pP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Topic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2.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Analysis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of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sustainable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development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data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>.</w:t>
      </w:r>
    </w:p>
    <w:p w14:paraId="1CA16CB8" w14:textId="77777777" w:rsidR="008B25CA" w:rsidRPr="008B25CA" w:rsidRDefault="008B25CA" w:rsidP="008B25CA">
      <w:pPr>
        <w:pStyle w:val="1"/>
        <w:numPr>
          <w:ilvl w:val="0"/>
          <w:numId w:val="0"/>
        </w:numPr>
        <w:ind w:left="284" w:hanging="284"/>
        <w:rPr>
          <w:rFonts w:ascii="Times New Roman" w:hAnsi="Times New Roman"/>
          <w:b w:val="0"/>
          <w:bCs/>
          <w:i/>
          <w:color w:val="auto"/>
        </w:rPr>
      </w:pP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Topic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3.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Modeling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and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evaluation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of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sustainability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of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society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>.</w:t>
      </w:r>
    </w:p>
    <w:p w14:paraId="0C8358BD" w14:textId="580546D8" w:rsidR="00283DFF" w:rsidRDefault="008B25CA" w:rsidP="008B25CA">
      <w:pPr>
        <w:pStyle w:val="1"/>
        <w:numPr>
          <w:ilvl w:val="0"/>
          <w:numId w:val="0"/>
        </w:numPr>
        <w:ind w:left="284" w:hanging="284"/>
        <w:rPr>
          <w:b w:val="0"/>
          <w:bCs/>
          <w:color w:val="auto"/>
        </w:rPr>
      </w:pP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Topic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4.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Management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aspects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of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sustainable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 xml:space="preserve"> </w:t>
      </w:r>
      <w:proofErr w:type="spellStart"/>
      <w:r w:rsidRPr="008B25CA">
        <w:rPr>
          <w:rFonts w:ascii="Times New Roman" w:hAnsi="Times New Roman"/>
          <w:b w:val="0"/>
          <w:bCs/>
          <w:i/>
          <w:color w:val="auto"/>
        </w:rPr>
        <w:t>development</w:t>
      </w:r>
      <w:proofErr w:type="spellEnd"/>
      <w:r w:rsidRPr="008B25CA">
        <w:rPr>
          <w:rFonts w:ascii="Times New Roman" w:hAnsi="Times New Roman"/>
          <w:b w:val="0"/>
          <w:bCs/>
          <w:i/>
          <w:color w:val="auto"/>
        </w:rPr>
        <w:t>.</w:t>
      </w:r>
    </w:p>
    <w:p w14:paraId="000196DD" w14:textId="77777777" w:rsidR="0053760A" w:rsidRPr="0053760A" w:rsidRDefault="0053760A" w:rsidP="0053760A"/>
    <w:p w14:paraId="589AD19E" w14:textId="77777777" w:rsidR="0053760A" w:rsidRDefault="0053760A" w:rsidP="0053760A">
      <w:pPr>
        <w:pStyle w:val="1"/>
      </w:pPr>
      <w:proofErr w:type="spellStart"/>
      <w:r w:rsidRPr="007572C7">
        <w:t>Training</w:t>
      </w:r>
      <w:proofErr w:type="spellEnd"/>
      <w:r w:rsidRPr="007572C7">
        <w:t xml:space="preserve"> </w:t>
      </w:r>
      <w:proofErr w:type="spellStart"/>
      <w:r w:rsidRPr="007572C7">
        <w:t>materials</w:t>
      </w:r>
      <w:proofErr w:type="spellEnd"/>
      <w:r w:rsidRPr="007572C7">
        <w:t xml:space="preserve"> </w:t>
      </w:r>
      <w:proofErr w:type="spellStart"/>
      <w:r w:rsidRPr="007572C7">
        <w:t>and</w:t>
      </w:r>
      <w:proofErr w:type="spellEnd"/>
      <w:r w:rsidRPr="007572C7">
        <w:t xml:space="preserve"> </w:t>
      </w:r>
      <w:proofErr w:type="spellStart"/>
      <w:r w:rsidRPr="007572C7">
        <w:t>resources</w:t>
      </w:r>
      <w:proofErr w:type="spellEnd"/>
    </w:p>
    <w:p w14:paraId="61ABAEF5" w14:textId="77777777" w:rsidR="0053760A" w:rsidRDefault="0053760A" w:rsidP="00F30F12">
      <w:pPr>
        <w:spacing w:line="240" w:lineRule="auto"/>
        <w:jc w:val="center"/>
        <w:rPr>
          <w:rFonts w:ascii="Calibri" w:hAnsi="Calibri" w:cs="Calibri"/>
          <w:b/>
          <w:bCs/>
          <w:i/>
          <w:sz w:val="24"/>
          <w:szCs w:val="24"/>
          <w:lang w:val="en-US"/>
        </w:rPr>
      </w:pPr>
    </w:p>
    <w:p w14:paraId="25EFFD3D" w14:textId="69EA6EDB" w:rsidR="00283DFF" w:rsidRPr="008B25CA" w:rsidRDefault="008B25CA" w:rsidP="00F30F12">
      <w:pPr>
        <w:spacing w:line="240" w:lineRule="auto"/>
        <w:jc w:val="center"/>
        <w:rPr>
          <w:rFonts w:ascii="Calibri" w:hAnsi="Calibri" w:cs="Calibri"/>
          <w:b/>
          <w:bCs/>
          <w:i/>
          <w:sz w:val="24"/>
          <w:szCs w:val="24"/>
          <w:lang w:val="en-US"/>
        </w:rPr>
      </w:pPr>
      <w:r>
        <w:rPr>
          <w:rFonts w:ascii="Calibri" w:hAnsi="Calibri" w:cs="Calibri"/>
          <w:b/>
          <w:bCs/>
          <w:i/>
          <w:sz w:val="24"/>
          <w:szCs w:val="24"/>
          <w:lang w:val="en-US"/>
        </w:rPr>
        <w:t>Basic literature</w:t>
      </w:r>
    </w:p>
    <w:p w14:paraId="01DD8205" w14:textId="54A3E27A" w:rsidR="008B25CA" w:rsidRDefault="008B25CA" w:rsidP="00AA6812">
      <w:pPr>
        <w:pStyle w:val="a0"/>
        <w:numPr>
          <w:ilvl w:val="0"/>
          <w:numId w:val="17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proofErr w:type="spellStart"/>
      <w:r w:rsidRPr="00F30F12">
        <w:rPr>
          <w:rFonts w:ascii="Calibri" w:hAnsi="Calibri" w:cs="Calibri"/>
          <w:sz w:val="20"/>
          <w:szCs w:val="20"/>
        </w:rPr>
        <w:t>Sustainable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development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analysis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F30F12">
        <w:rPr>
          <w:rFonts w:ascii="Calibri" w:hAnsi="Calibri" w:cs="Calibri"/>
          <w:sz w:val="20"/>
          <w:szCs w:val="20"/>
        </w:rPr>
        <w:t>global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and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region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contexts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/ </w:t>
      </w:r>
      <w:proofErr w:type="spellStart"/>
      <w:r w:rsidRPr="00F30F12">
        <w:rPr>
          <w:rFonts w:ascii="Calibri" w:hAnsi="Calibri" w:cs="Calibri"/>
          <w:sz w:val="20"/>
          <w:szCs w:val="20"/>
        </w:rPr>
        <w:t>International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Council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for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Science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etc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., </w:t>
      </w:r>
      <w:proofErr w:type="spellStart"/>
      <w:r w:rsidRPr="00F30F12">
        <w:rPr>
          <w:rFonts w:ascii="Calibri" w:hAnsi="Calibri" w:cs="Calibri"/>
          <w:sz w:val="20"/>
          <w:szCs w:val="20"/>
        </w:rPr>
        <w:t>scientific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adviser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M. </w:t>
      </w:r>
      <w:proofErr w:type="spellStart"/>
      <w:r w:rsidRPr="00F30F12">
        <w:rPr>
          <w:rFonts w:ascii="Calibri" w:hAnsi="Calibri" w:cs="Calibri"/>
          <w:sz w:val="20"/>
          <w:szCs w:val="20"/>
        </w:rPr>
        <w:t>Zgurovsky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. – K. : NTUU “KPI”, 2014. - </w:t>
      </w:r>
      <w:proofErr w:type="spellStart"/>
      <w:r w:rsidRPr="00F30F12">
        <w:rPr>
          <w:rFonts w:ascii="Calibri" w:hAnsi="Calibri" w:cs="Calibri"/>
          <w:sz w:val="20"/>
          <w:szCs w:val="20"/>
        </w:rPr>
        <w:t>Part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1. </w:t>
      </w:r>
      <w:proofErr w:type="spellStart"/>
      <w:r w:rsidRPr="00F30F12">
        <w:rPr>
          <w:rFonts w:ascii="Calibri" w:hAnsi="Calibri" w:cs="Calibri"/>
          <w:sz w:val="20"/>
          <w:szCs w:val="20"/>
        </w:rPr>
        <w:t>Global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analysis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of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gualityand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security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of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life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(2013). - 168 p.</w:t>
      </w:r>
    </w:p>
    <w:p w14:paraId="2E344201" w14:textId="406FD972" w:rsidR="00AA6812" w:rsidRPr="0053760A" w:rsidRDefault="00AA6812" w:rsidP="002D2F71">
      <w:pPr>
        <w:pStyle w:val="a0"/>
        <w:numPr>
          <w:ilvl w:val="0"/>
          <w:numId w:val="17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53760A">
        <w:rPr>
          <w:rFonts w:ascii="Calibri" w:hAnsi="Calibri" w:cs="Calibri"/>
          <w:sz w:val="20"/>
          <w:szCs w:val="20"/>
          <w:lang w:val="en-US"/>
        </w:rPr>
        <w:t>United Nations</w:t>
      </w:r>
      <w:r w:rsidR="0053760A" w:rsidRPr="0053760A">
        <w:rPr>
          <w:rFonts w:ascii="Calibri" w:hAnsi="Calibri" w:cs="Calibri"/>
          <w:sz w:val="20"/>
          <w:szCs w:val="20"/>
          <w:lang w:val="en-US"/>
        </w:rPr>
        <w:t xml:space="preserve"> (2015). The 2030 agenda for sustainable development</w:t>
      </w:r>
      <w:r w:rsidR="0053760A">
        <w:rPr>
          <w:rFonts w:ascii="Calibri" w:hAnsi="Calibri" w:cs="Calibri"/>
          <w:sz w:val="20"/>
          <w:szCs w:val="20"/>
          <w:lang w:val="en-US"/>
        </w:rPr>
        <w:t xml:space="preserve">. Retrieved from: </w:t>
      </w:r>
      <w:r w:rsidR="0053760A" w:rsidRPr="0053760A">
        <w:rPr>
          <w:rFonts w:ascii="Calibri" w:hAnsi="Calibri" w:cs="Calibri"/>
          <w:sz w:val="20"/>
          <w:szCs w:val="20"/>
          <w:lang w:val="en-US"/>
        </w:rPr>
        <w:t>https://sustainabledevelopment.un.org/content/documents/21252030%20Agenda%20for%20Sustainable%20Development%20web.pdf</w:t>
      </w:r>
      <w:r w:rsidR="0053760A">
        <w:rPr>
          <w:rFonts w:ascii="Calibri" w:hAnsi="Calibri" w:cs="Calibri"/>
          <w:sz w:val="20"/>
          <w:szCs w:val="20"/>
          <w:lang w:val="en-US"/>
        </w:rPr>
        <w:t>.</w:t>
      </w:r>
    </w:p>
    <w:p w14:paraId="71666FD7" w14:textId="77777777" w:rsidR="008B25CA" w:rsidRDefault="008B25CA" w:rsidP="00AA6812">
      <w:pPr>
        <w:pStyle w:val="a0"/>
        <w:tabs>
          <w:tab w:val="left" w:pos="567"/>
        </w:tabs>
        <w:spacing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35F97DEC" w14:textId="77777777" w:rsidR="00AA6812" w:rsidRDefault="00AA6812" w:rsidP="00F30F12">
      <w:pPr>
        <w:spacing w:line="240" w:lineRule="auto"/>
        <w:jc w:val="center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t>Additional literature</w:t>
      </w:r>
    </w:p>
    <w:p w14:paraId="036D1F67" w14:textId="01461548" w:rsidR="00AA6812" w:rsidRDefault="00AA6812" w:rsidP="00AA6812">
      <w:pPr>
        <w:pStyle w:val="a0"/>
        <w:numPr>
          <w:ilvl w:val="0"/>
          <w:numId w:val="17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proofErr w:type="spellStart"/>
      <w:r w:rsidRPr="00F30F12">
        <w:rPr>
          <w:rFonts w:ascii="Calibri" w:hAnsi="Calibri" w:cs="Calibri"/>
          <w:sz w:val="20"/>
          <w:szCs w:val="20"/>
        </w:rPr>
        <w:t>Zgurovsky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M., </w:t>
      </w:r>
      <w:proofErr w:type="spellStart"/>
      <w:r w:rsidRPr="00F30F12">
        <w:rPr>
          <w:rFonts w:ascii="Calibri" w:hAnsi="Calibri" w:cs="Calibri"/>
          <w:sz w:val="20"/>
          <w:szCs w:val="20"/>
        </w:rPr>
        <w:t>Gavrysh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O., </w:t>
      </w:r>
      <w:proofErr w:type="spellStart"/>
      <w:r w:rsidRPr="00F30F12">
        <w:rPr>
          <w:rFonts w:ascii="Calibri" w:hAnsi="Calibri" w:cs="Calibri"/>
          <w:sz w:val="20"/>
          <w:szCs w:val="20"/>
        </w:rPr>
        <w:t>Solntsev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S., </w:t>
      </w:r>
      <w:proofErr w:type="spellStart"/>
      <w:r w:rsidRPr="00F30F12">
        <w:rPr>
          <w:rFonts w:ascii="Calibri" w:hAnsi="Calibri" w:cs="Calibri"/>
          <w:sz w:val="20"/>
          <w:szCs w:val="20"/>
        </w:rPr>
        <w:t>Kukharuk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A., </w:t>
      </w:r>
      <w:proofErr w:type="spellStart"/>
      <w:r w:rsidRPr="00F30F12">
        <w:rPr>
          <w:rFonts w:ascii="Calibri" w:hAnsi="Calibri" w:cs="Calibri"/>
          <w:sz w:val="20"/>
          <w:szCs w:val="20"/>
        </w:rPr>
        <w:t>Skorobogatova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N. </w:t>
      </w:r>
      <w:proofErr w:type="spellStart"/>
      <w:r w:rsidRPr="00F30F12">
        <w:rPr>
          <w:rFonts w:ascii="Calibri" w:hAnsi="Calibri" w:cs="Calibri"/>
          <w:sz w:val="20"/>
          <w:szCs w:val="20"/>
        </w:rPr>
        <w:t>Selection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of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indicators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for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the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scenario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modeling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of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the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progressive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countries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’ </w:t>
      </w:r>
      <w:proofErr w:type="spellStart"/>
      <w:r w:rsidRPr="00F30F12">
        <w:rPr>
          <w:rFonts w:ascii="Calibri" w:hAnsi="Calibri" w:cs="Calibri"/>
          <w:sz w:val="20"/>
          <w:szCs w:val="20"/>
        </w:rPr>
        <w:t>economic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development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F30F12">
        <w:rPr>
          <w:rFonts w:ascii="Calibri" w:hAnsi="Calibri" w:cs="Calibri"/>
          <w:sz w:val="20"/>
          <w:szCs w:val="20"/>
        </w:rPr>
        <w:t>Problems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and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Perspectives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in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30F12">
        <w:rPr>
          <w:rFonts w:ascii="Calibri" w:hAnsi="Calibri" w:cs="Calibri"/>
          <w:sz w:val="20"/>
          <w:szCs w:val="20"/>
        </w:rPr>
        <w:t>Management</w:t>
      </w:r>
      <w:proofErr w:type="spellEnd"/>
      <w:r w:rsidRPr="00F30F12">
        <w:rPr>
          <w:rFonts w:ascii="Calibri" w:hAnsi="Calibri" w:cs="Calibri"/>
          <w:sz w:val="20"/>
          <w:szCs w:val="20"/>
        </w:rPr>
        <w:t xml:space="preserve">. 18(2). </w:t>
      </w:r>
      <w:proofErr w:type="spellStart"/>
      <w:r w:rsidRPr="00F30F12">
        <w:rPr>
          <w:rFonts w:ascii="Calibri" w:hAnsi="Calibri" w:cs="Calibri"/>
          <w:sz w:val="20"/>
          <w:szCs w:val="20"/>
        </w:rPr>
        <w:t>pp</w:t>
      </w:r>
      <w:proofErr w:type="spellEnd"/>
      <w:r w:rsidRPr="00F30F12">
        <w:rPr>
          <w:rFonts w:ascii="Calibri" w:hAnsi="Calibri" w:cs="Calibri"/>
          <w:sz w:val="20"/>
          <w:szCs w:val="20"/>
        </w:rPr>
        <w:t>. 441-452.</w:t>
      </w:r>
    </w:p>
    <w:p w14:paraId="78AB09CC" w14:textId="77777777" w:rsidR="00AA6812" w:rsidRPr="00F30F12" w:rsidRDefault="00AA6812" w:rsidP="00AA6812">
      <w:pPr>
        <w:pStyle w:val="a0"/>
        <w:tabs>
          <w:tab w:val="left" w:pos="567"/>
        </w:tabs>
        <w:spacing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6CD0CD60" w14:textId="0C5A69A5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ind w:hanging="283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Adams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Barbara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others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eds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(2016). </w:t>
      </w:r>
      <w:proofErr w:type="spellStart"/>
      <w:r w:rsidRPr="00AA6812">
        <w:rPr>
          <w:rFonts w:ascii="Calibri" w:hAnsi="Calibri" w:cs="Calibri"/>
          <w:sz w:val="20"/>
          <w:szCs w:val="20"/>
        </w:rPr>
        <w:t>Spotlight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Sustainable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Development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2016: </w:t>
      </w:r>
      <w:proofErr w:type="spellStart"/>
      <w:r w:rsidRPr="00AA6812">
        <w:rPr>
          <w:rFonts w:ascii="Calibri" w:hAnsi="Calibri" w:cs="Calibri"/>
          <w:sz w:val="20"/>
          <w:szCs w:val="20"/>
        </w:rPr>
        <w:t>Report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of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Reflection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Group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2030 </w:t>
      </w:r>
      <w:proofErr w:type="spellStart"/>
      <w:r w:rsidRPr="00AA6812">
        <w:rPr>
          <w:rFonts w:ascii="Calibri" w:hAnsi="Calibri" w:cs="Calibri"/>
          <w:sz w:val="20"/>
          <w:szCs w:val="20"/>
        </w:rPr>
        <w:t>Agenda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for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Sustainable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Development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Social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Watch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others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Available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https:// www.2030spotlight.org/sites/default/files/contentpix/spotlight/pdfs/Agenda-2030_engl_160713_WEB.pdf. </w:t>
      </w:r>
    </w:p>
    <w:p w14:paraId="0D4410EF" w14:textId="77777777" w:rsidR="00AA6812" w:rsidRPr="00AA6812" w:rsidRDefault="00AA6812" w:rsidP="00AA681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47EA52A8" w14:textId="77777777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Alcid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Annie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(2014). A </w:t>
      </w:r>
      <w:proofErr w:type="spellStart"/>
      <w:r w:rsidRPr="00AA6812">
        <w:rPr>
          <w:rFonts w:ascii="Calibri" w:hAnsi="Calibri" w:cs="Calibri"/>
          <w:sz w:val="20"/>
          <w:szCs w:val="20"/>
        </w:rPr>
        <w:t>Randomized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Controlled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Trial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of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Akazi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Kanoze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Youth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Rural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Rwanda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Akazi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Kanoze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Youth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Livelihoods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Project, </w:t>
      </w:r>
      <w:proofErr w:type="spellStart"/>
      <w:r w:rsidRPr="00AA6812">
        <w:rPr>
          <w:rFonts w:ascii="Calibri" w:hAnsi="Calibri" w:cs="Calibri"/>
          <w:sz w:val="20"/>
          <w:szCs w:val="20"/>
        </w:rPr>
        <w:t>Final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Evaluation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Report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prepared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by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Education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Development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Center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Inc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Washington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D.C.: </w:t>
      </w:r>
      <w:proofErr w:type="spellStart"/>
      <w:r w:rsidRPr="00AA6812">
        <w:rPr>
          <w:rFonts w:ascii="Calibri" w:hAnsi="Calibri" w:cs="Calibri"/>
          <w:sz w:val="20"/>
          <w:szCs w:val="20"/>
        </w:rPr>
        <w:t>United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States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Agency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for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International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Development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Available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http://idd.edc.org/ resources/publications/report-randomized-controlled-trial-akazi-kanoze-youth-rural-rwanda. </w:t>
      </w:r>
    </w:p>
    <w:p w14:paraId="3F21FB4C" w14:textId="77777777" w:rsidR="00AA6812" w:rsidRPr="00AA6812" w:rsidRDefault="00AA6812" w:rsidP="00AA681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79B2210A" w14:textId="77777777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Alkire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Sabine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(2007). </w:t>
      </w:r>
      <w:proofErr w:type="spellStart"/>
      <w:r w:rsidRPr="00AA6812">
        <w:rPr>
          <w:rFonts w:ascii="Calibri" w:hAnsi="Calibri" w:cs="Calibri"/>
          <w:sz w:val="20"/>
          <w:szCs w:val="20"/>
        </w:rPr>
        <w:t>Choosing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dimensions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capability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approach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multidimensional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poverty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CPRC </w:t>
      </w:r>
      <w:proofErr w:type="spellStart"/>
      <w:r w:rsidRPr="00AA6812">
        <w:rPr>
          <w:rFonts w:ascii="Calibri" w:hAnsi="Calibri" w:cs="Calibri"/>
          <w:sz w:val="20"/>
          <w:szCs w:val="20"/>
        </w:rPr>
        <w:t>Working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Paper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No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88. </w:t>
      </w:r>
      <w:proofErr w:type="spellStart"/>
      <w:r w:rsidRPr="00AA6812">
        <w:rPr>
          <w:rFonts w:ascii="Calibri" w:hAnsi="Calibri" w:cs="Calibri"/>
          <w:sz w:val="20"/>
          <w:szCs w:val="20"/>
        </w:rPr>
        <w:t>Manchester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Chronic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Poverty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Research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Centre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</w:p>
    <w:p w14:paraId="448C8F2D" w14:textId="77777777" w:rsidR="00AA6812" w:rsidRPr="00AA6812" w:rsidRDefault="00AA6812" w:rsidP="00AA681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2DCA02C" w14:textId="66768517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Arab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Youth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Climate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Movement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AA6812">
        <w:rPr>
          <w:rFonts w:ascii="Calibri" w:hAnsi="Calibri" w:cs="Calibri"/>
          <w:sz w:val="20"/>
          <w:szCs w:val="20"/>
        </w:rPr>
        <w:t>n.d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.). </w:t>
      </w:r>
      <w:proofErr w:type="spellStart"/>
      <w:r w:rsidRPr="00AA6812">
        <w:rPr>
          <w:rFonts w:ascii="Calibri" w:hAnsi="Calibri" w:cs="Calibri"/>
          <w:sz w:val="20"/>
          <w:szCs w:val="20"/>
        </w:rPr>
        <w:t>Available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Pr="00AA6812">
          <w:rPr>
            <w:rFonts w:ascii="Calibri" w:hAnsi="Calibri" w:cs="Calibri"/>
            <w:sz w:val="20"/>
            <w:szCs w:val="20"/>
          </w:rPr>
          <w:t>http://aycm.org/</w:t>
        </w:r>
      </w:hyperlink>
      <w:r w:rsidRPr="00AA6812">
        <w:rPr>
          <w:rFonts w:ascii="Calibri" w:hAnsi="Calibri" w:cs="Calibri"/>
          <w:sz w:val="20"/>
          <w:szCs w:val="20"/>
        </w:rPr>
        <w:t xml:space="preserve">. </w:t>
      </w:r>
    </w:p>
    <w:p w14:paraId="2778539B" w14:textId="77777777" w:rsidR="00AA6812" w:rsidRPr="00AA6812" w:rsidRDefault="00AA6812" w:rsidP="00AA681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11E5F27B" w14:textId="77777777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Archer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David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(2016).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learning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generation</w:t>
      </w:r>
      <w:proofErr w:type="spellEnd"/>
      <w:r w:rsidRPr="00AA6812">
        <w:rPr>
          <w:rFonts w:ascii="Calibri" w:hAnsi="Calibri" w:cs="Calibri"/>
          <w:sz w:val="20"/>
          <w:szCs w:val="20"/>
        </w:rPr>
        <w:t>—</w:t>
      </w:r>
      <w:proofErr w:type="spellStart"/>
      <w:r w:rsidRPr="00AA6812">
        <w:rPr>
          <w:rFonts w:ascii="Calibri" w:hAnsi="Calibri" w:cs="Calibri"/>
          <w:sz w:val="20"/>
          <w:szCs w:val="20"/>
        </w:rPr>
        <w:t>domestic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tax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education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ActionAid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research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report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prepared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for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International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Commission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Financing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Global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Education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Opportunity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Background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paper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for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Learning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Generation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Investing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Education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for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AA6812">
        <w:rPr>
          <w:rFonts w:ascii="Calibri" w:hAnsi="Calibri" w:cs="Calibri"/>
          <w:sz w:val="20"/>
          <w:szCs w:val="20"/>
        </w:rPr>
        <w:t>Changing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World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New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York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Education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Commission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Available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http://www.actionaid.org/sites/files/actionaid/domestic_tax_and_education_ final_report.pdf. </w:t>
      </w:r>
    </w:p>
    <w:p w14:paraId="73921357" w14:textId="77777777" w:rsidR="00AA6812" w:rsidRPr="00AA6812" w:rsidRDefault="00AA6812" w:rsidP="00AA681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11929F43" w14:textId="77777777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Banks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Lena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Morgon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Sarah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Polack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(2014).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Economic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Costs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of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Exclusion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Gains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of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Inclusion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of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People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with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Disabilities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Evidence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Low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Middle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Income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Countries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ICED </w:t>
      </w:r>
      <w:proofErr w:type="spellStart"/>
      <w:r w:rsidRPr="00AA6812">
        <w:rPr>
          <w:rFonts w:ascii="Calibri" w:hAnsi="Calibri" w:cs="Calibri"/>
          <w:sz w:val="20"/>
          <w:szCs w:val="20"/>
        </w:rPr>
        <w:t>Research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Report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London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International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Centre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for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lastRenderedPageBreak/>
        <w:t>Evidence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Disability</w:t>
      </w:r>
      <w:proofErr w:type="spellEnd"/>
      <w:r w:rsidRPr="00AA6812">
        <w:rPr>
          <w:rFonts w:ascii="Calibri" w:hAnsi="Calibri" w:cs="Calibri"/>
          <w:sz w:val="20"/>
          <w:szCs w:val="20"/>
        </w:rPr>
        <w:t>/</w:t>
      </w:r>
      <w:proofErr w:type="spellStart"/>
      <w:r w:rsidRPr="00AA6812">
        <w:rPr>
          <w:rFonts w:ascii="Calibri" w:hAnsi="Calibri" w:cs="Calibri"/>
          <w:sz w:val="20"/>
          <w:szCs w:val="20"/>
        </w:rPr>
        <w:t>London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School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of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Hygiene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&amp; </w:t>
      </w:r>
      <w:proofErr w:type="spellStart"/>
      <w:r w:rsidRPr="00AA6812">
        <w:rPr>
          <w:rFonts w:ascii="Calibri" w:hAnsi="Calibri" w:cs="Calibri"/>
          <w:sz w:val="20"/>
          <w:szCs w:val="20"/>
        </w:rPr>
        <w:t>Tropical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Medicine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with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funding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BCM </w:t>
      </w:r>
      <w:proofErr w:type="spellStart"/>
      <w:r w:rsidRPr="00AA6812">
        <w:rPr>
          <w:rFonts w:ascii="Calibri" w:hAnsi="Calibri" w:cs="Calibri"/>
          <w:sz w:val="20"/>
          <w:szCs w:val="20"/>
        </w:rPr>
        <w:t>International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Available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http://disabilitycentre.lshtm.ac.uk/files/2014/07/ Costs-of-Exclusion-and-Gains-of-Inclusion-Report.pdf. </w:t>
      </w:r>
    </w:p>
    <w:p w14:paraId="01182B6B" w14:textId="77777777" w:rsidR="00AA6812" w:rsidRPr="00AA6812" w:rsidRDefault="00AA6812" w:rsidP="00AA681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00989D9B" w14:textId="77777777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Bissio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Robert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(2016). </w:t>
      </w:r>
      <w:proofErr w:type="spellStart"/>
      <w:r w:rsidRPr="00AA6812">
        <w:rPr>
          <w:rFonts w:ascii="Calibri" w:hAnsi="Calibri" w:cs="Calibri"/>
          <w:sz w:val="20"/>
          <w:szCs w:val="20"/>
        </w:rPr>
        <w:t>Reports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bottom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up</w:t>
      </w:r>
      <w:proofErr w:type="spellEnd"/>
      <w:r w:rsidRPr="00AA6812">
        <w:rPr>
          <w:rFonts w:ascii="Calibri" w:hAnsi="Calibri" w:cs="Calibri"/>
          <w:sz w:val="20"/>
          <w:szCs w:val="20"/>
        </w:rPr>
        <w:t>: “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road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hazy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full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of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obstacles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”. </w:t>
      </w:r>
      <w:proofErr w:type="spellStart"/>
      <w:r w:rsidRPr="00AA6812">
        <w:rPr>
          <w:rFonts w:ascii="Calibri" w:hAnsi="Calibri" w:cs="Calibri"/>
          <w:sz w:val="20"/>
          <w:szCs w:val="20"/>
        </w:rPr>
        <w:t>In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Spotlight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Sustainable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Development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2016: </w:t>
      </w:r>
      <w:proofErr w:type="spellStart"/>
      <w:r w:rsidRPr="00AA6812">
        <w:rPr>
          <w:rFonts w:ascii="Calibri" w:hAnsi="Calibri" w:cs="Calibri"/>
          <w:sz w:val="20"/>
          <w:szCs w:val="20"/>
        </w:rPr>
        <w:t>Report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of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Reflection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Group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2030 </w:t>
      </w:r>
      <w:proofErr w:type="spellStart"/>
      <w:r w:rsidRPr="00AA6812">
        <w:rPr>
          <w:rFonts w:ascii="Calibri" w:hAnsi="Calibri" w:cs="Calibri"/>
          <w:sz w:val="20"/>
          <w:szCs w:val="20"/>
        </w:rPr>
        <w:t>Agenda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for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Sustainable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Development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Barbara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Adams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others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eds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Social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Watch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others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Available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https://www.2030spotlight. </w:t>
      </w:r>
      <w:proofErr w:type="spellStart"/>
      <w:r w:rsidRPr="00AA6812">
        <w:rPr>
          <w:rFonts w:ascii="Calibri" w:hAnsi="Calibri" w:cs="Calibri"/>
          <w:sz w:val="20"/>
          <w:szCs w:val="20"/>
        </w:rPr>
        <w:t>org</w:t>
      </w:r>
      <w:proofErr w:type="spellEnd"/>
      <w:r w:rsidRPr="00AA6812">
        <w:rPr>
          <w:rFonts w:ascii="Calibri" w:hAnsi="Calibri" w:cs="Calibri"/>
          <w:sz w:val="20"/>
          <w:szCs w:val="20"/>
        </w:rPr>
        <w:t>/</w:t>
      </w:r>
      <w:proofErr w:type="spellStart"/>
      <w:r w:rsidRPr="00AA6812">
        <w:rPr>
          <w:rFonts w:ascii="Calibri" w:hAnsi="Calibri" w:cs="Calibri"/>
          <w:sz w:val="20"/>
          <w:szCs w:val="20"/>
        </w:rPr>
        <w:t>en</w:t>
      </w:r>
      <w:proofErr w:type="spellEnd"/>
      <w:r w:rsidRPr="00AA6812">
        <w:rPr>
          <w:rFonts w:ascii="Calibri" w:hAnsi="Calibri" w:cs="Calibri"/>
          <w:sz w:val="20"/>
          <w:szCs w:val="20"/>
        </w:rPr>
        <w:t>/</w:t>
      </w:r>
      <w:proofErr w:type="spellStart"/>
      <w:r w:rsidRPr="00AA6812">
        <w:rPr>
          <w:rFonts w:ascii="Calibri" w:hAnsi="Calibri" w:cs="Calibri"/>
          <w:sz w:val="20"/>
          <w:szCs w:val="20"/>
        </w:rPr>
        <w:t>node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/605. </w:t>
      </w:r>
    </w:p>
    <w:p w14:paraId="11CACE26" w14:textId="77777777" w:rsidR="00AA6812" w:rsidRPr="00AA6812" w:rsidRDefault="00AA6812" w:rsidP="00AA681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10AE9D6C" w14:textId="77777777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Blimpo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Moussa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Todd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Pugatch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AA6812">
        <w:rPr>
          <w:rFonts w:ascii="Calibri" w:hAnsi="Calibri" w:cs="Calibri"/>
          <w:sz w:val="20"/>
          <w:szCs w:val="20"/>
        </w:rPr>
        <w:t>n.d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.). </w:t>
      </w:r>
      <w:proofErr w:type="spellStart"/>
      <w:r w:rsidRPr="00AA6812">
        <w:rPr>
          <w:rFonts w:ascii="Calibri" w:hAnsi="Calibri" w:cs="Calibri"/>
          <w:sz w:val="20"/>
          <w:szCs w:val="20"/>
        </w:rPr>
        <w:t>Teacher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training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entrepreneurship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education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evidence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AA6812">
        <w:rPr>
          <w:rFonts w:ascii="Calibri" w:hAnsi="Calibri" w:cs="Calibri"/>
          <w:sz w:val="20"/>
          <w:szCs w:val="20"/>
        </w:rPr>
        <w:t>curriculum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reform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Rwanda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Cambridge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Massachusetts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Massachusetts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Institute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of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Technology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Abdul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Latif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Jameel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Poverty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Action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Lab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(J-PAL). </w:t>
      </w:r>
      <w:proofErr w:type="spellStart"/>
      <w:r w:rsidRPr="00AA6812">
        <w:rPr>
          <w:rFonts w:ascii="Calibri" w:hAnsi="Calibri" w:cs="Calibri"/>
          <w:sz w:val="20"/>
          <w:szCs w:val="20"/>
        </w:rPr>
        <w:t>Available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https://www.povertyactionlab.org/evaluation/teacher-training-and-entrepreneurship-education-evidence-curriculum-reform-rwanda. </w:t>
      </w:r>
    </w:p>
    <w:p w14:paraId="632EE28E" w14:textId="77777777" w:rsidR="00AA6812" w:rsidRPr="00AA6812" w:rsidRDefault="00AA6812" w:rsidP="00AA681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67683B4" w14:textId="77777777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Bonvin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Jean-Michel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Déborah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Galster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(2010). </w:t>
      </w:r>
      <w:proofErr w:type="spellStart"/>
      <w:r w:rsidRPr="00AA6812">
        <w:rPr>
          <w:rFonts w:ascii="Calibri" w:hAnsi="Calibri" w:cs="Calibri"/>
          <w:sz w:val="20"/>
          <w:szCs w:val="20"/>
        </w:rPr>
        <w:t>Making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them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employable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capable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Pr="00AA6812">
        <w:rPr>
          <w:rFonts w:ascii="Calibri" w:hAnsi="Calibri" w:cs="Calibri"/>
          <w:sz w:val="20"/>
          <w:szCs w:val="20"/>
        </w:rPr>
        <w:t>Social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integration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policies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AA6812">
        <w:rPr>
          <w:rFonts w:ascii="Calibri" w:hAnsi="Calibri" w:cs="Calibri"/>
          <w:sz w:val="20"/>
          <w:szCs w:val="20"/>
        </w:rPr>
        <w:t>crossroads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In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Education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Welfare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the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Capabilities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Approach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A </w:t>
      </w:r>
      <w:proofErr w:type="spellStart"/>
      <w:r w:rsidRPr="00AA6812">
        <w:rPr>
          <w:rFonts w:ascii="Calibri" w:hAnsi="Calibri" w:cs="Calibri"/>
          <w:sz w:val="20"/>
          <w:szCs w:val="20"/>
        </w:rPr>
        <w:t>European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Perspective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Hans-Uwe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Otto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Holger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Ziegler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eds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Opladen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Germany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Barbara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Budrich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Publishers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</w:p>
    <w:p w14:paraId="508F0C03" w14:textId="77777777" w:rsidR="00AA6812" w:rsidRPr="00AA6812" w:rsidRDefault="00AA6812" w:rsidP="00AA681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5E39E248" w14:textId="77777777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Brennan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Ashley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(2017). </w:t>
      </w:r>
      <w:proofErr w:type="spellStart"/>
      <w:r w:rsidRPr="00AA6812">
        <w:rPr>
          <w:rFonts w:ascii="Calibri" w:hAnsi="Calibri" w:cs="Calibri"/>
          <w:sz w:val="20"/>
          <w:szCs w:val="20"/>
        </w:rPr>
        <w:t>What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happens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when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students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lead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PB? </w:t>
      </w:r>
      <w:proofErr w:type="spellStart"/>
      <w:r w:rsidRPr="00AA6812">
        <w:rPr>
          <w:rFonts w:ascii="Calibri" w:hAnsi="Calibri" w:cs="Calibri"/>
          <w:sz w:val="20"/>
          <w:szCs w:val="20"/>
        </w:rPr>
        <w:t>Impacts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outcomes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winning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projects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shine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in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Phoenix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Participatory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Budgeting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Project, 19 </w:t>
      </w:r>
      <w:proofErr w:type="spellStart"/>
      <w:r w:rsidRPr="00AA6812">
        <w:rPr>
          <w:rFonts w:ascii="Calibri" w:hAnsi="Calibri" w:cs="Calibri"/>
          <w:sz w:val="20"/>
          <w:szCs w:val="20"/>
        </w:rPr>
        <w:t>April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Available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https://www.participatorybudgeting.org/what-happens-when-students-lead-pb/. </w:t>
      </w:r>
    </w:p>
    <w:p w14:paraId="4C9216ED" w14:textId="77777777" w:rsidR="00AA6812" w:rsidRPr="00AA6812" w:rsidRDefault="00AA6812" w:rsidP="00AA681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074254AC" w14:textId="6DAACD47" w:rsidR="00AA6812" w:rsidRPr="00AA6812" w:rsidRDefault="00AA6812" w:rsidP="00AA6812">
      <w:pPr>
        <w:pStyle w:val="a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AA6812">
        <w:rPr>
          <w:rFonts w:ascii="Calibri" w:hAnsi="Calibri" w:cs="Calibri"/>
          <w:sz w:val="20"/>
          <w:szCs w:val="20"/>
        </w:rPr>
        <w:t>BudgIT</w:t>
      </w:r>
      <w:proofErr w:type="spellEnd"/>
      <w:r w:rsidRPr="00AA6812">
        <w:rPr>
          <w:rFonts w:ascii="Calibri" w:hAnsi="Calibri" w:cs="Calibri"/>
          <w:sz w:val="20"/>
          <w:szCs w:val="20"/>
        </w:rPr>
        <w:t>/</w:t>
      </w:r>
      <w:proofErr w:type="spellStart"/>
      <w:r w:rsidRPr="00AA6812">
        <w:rPr>
          <w:rFonts w:ascii="Calibri" w:hAnsi="Calibri" w:cs="Calibri"/>
          <w:sz w:val="20"/>
          <w:szCs w:val="20"/>
        </w:rPr>
        <w:t>Tracka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(2017). 2016 </w:t>
      </w:r>
      <w:proofErr w:type="spellStart"/>
      <w:r w:rsidRPr="00AA6812">
        <w:rPr>
          <w:rFonts w:ascii="Calibri" w:hAnsi="Calibri" w:cs="Calibri"/>
          <w:sz w:val="20"/>
          <w:szCs w:val="20"/>
        </w:rPr>
        <w:t>Federal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Constituency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Projects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Lessons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and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Findings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Focus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States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at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July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2017. </w:t>
      </w:r>
      <w:proofErr w:type="spellStart"/>
      <w:r w:rsidRPr="00AA6812">
        <w:rPr>
          <w:rFonts w:ascii="Calibri" w:hAnsi="Calibri" w:cs="Calibri"/>
          <w:sz w:val="20"/>
          <w:szCs w:val="20"/>
        </w:rPr>
        <w:t>Lagos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AA6812">
        <w:rPr>
          <w:rFonts w:ascii="Calibri" w:hAnsi="Calibri" w:cs="Calibri"/>
          <w:sz w:val="20"/>
          <w:szCs w:val="20"/>
        </w:rPr>
        <w:t>Omidyar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Network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A6812">
        <w:rPr>
          <w:rFonts w:ascii="Calibri" w:hAnsi="Calibri" w:cs="Calibri"/>
          <w:sz w:val="20"/>
          <w:szCs w:val="20"/>
        </w:rPr>
        <w:t>Available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A6812">
        <w:rPr>
          <w:rFonts w:ascii="Calibri" w:hAnsi="Calibri" w:cs="Calibri"/>
          <w:sz w:val="20"/>
          <w:szCs w:val="20"/>
        </w:rPr>
        <w:t>from</w:t>
      </w:r>
      <w:proofErr w:type="spellEnd"/>
      <w:r w:rsidRPr="00AA6812">
        <w:rPr>
          <w:rFonts w:ascii="Calibri" w:hAnsi="Calibri" w:cs="Calibri"/>
          <w:sz w:val="20"/>
          <w:szCs w:val="20"/>
        </w:rPr>
        <w:t xml:space="preserve"> http://yourbudgit.com/wp-content/uploads/2017/09/ Tracka-2016-Constituency-Projects-Report.pdf.</w:t>
      </w:r>
    </w:p>
    <w:p w14:paraId="66A6FA09" w14:textId="476C8347" w:rsidR="00283DFF" w:rsidRPr="008B25CA" w:rsidRDefault="008B25CA" w:rsidP="00F30F12">
      <w:pPr>
        <w:spacing w:line="240" w:lineRule="auto"/>
        <w:jc w:val="center"/>
        <w:rPr>
          <w:rFonts w:ascii="Calibri" w:hAnsi="Calibri" w:cs="Calibri"/>
          <w:b/>
          <w:i/>
          <w:sz w:val="24"/>
          <w:szCs w:val="24"/>
          <w:lang w:val="en-US"/>
        </w:rPr>
      </w:pPr>
      <w:r>
        <w:rPr>
          <w:rFonts w:ascii="Calibri" w:hAnsi="Calibri" w:cs="Calibri"/>
          <w:b/>
          <w:i/>
          <w:sz w:val="24"/>
          <w:szCs w:val="24"/>
          <w:lang w:val="en-US"/>
        </w:rPr>
        <w:t>Informational resources</w:t>
      </w:r>
    </w:p>
    <w:p w14:paraId="25811199" w14:textId="77777777" w:rsidR="008B25CA" w:rsidRDefault="008B25CA" w:rsidP="00F30F12">
      <w:pPr>
        <w:spacing w:line="240" w:lineRule="auto"/>
        <w:ind w:left="1134" w:hanging="567"/>
        <w:rPr>
          <w:rFonts w:ascii="Calibri" w:hAnsi="Calibri" w:cs="Calibri"/>
          <w:sz w:val="20"/>
          <w:szCs w:val="20"/>
        </w:rPr>
      </w:pPr>
    </w:p>
    <w:p w14:paraId="2ED309D5" w14:textId="1D75F962" w:rsidR="00283DFF" w:rsidRPr="008B25CA" w:rsidRDefault="00283DFF" w:rsidP="008B25CA">
      <w:pPr>
        <w:pStyle w:val="a0"/>
        <w:numPr>
          <w:ilvl w:val="0"/>
          <w:numId w:val="3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B25CA">
        <w:rPr>
          <w:rFonts w:ascii="Calibri" w:hAnsi="Calibri" w:cs="Calibri"/>
          <w:sz w:val="20"/>
          <w:szCs w:val="20"/>
        </w:rPr>
        <w:t>http://wdc.org.ua</w:t>
      </w:r>
    </w:p>
    <w:p w14:paraId="712CECB2" w14:textId="4DA52177" w:rsidR="00283DFF" w:rsidRPr="008B25CA" w:rsidRDefault="00283DFF" w:rsidP="008B25CA">
      <w:pPr>
        <w:pStyle w:val="a0"/>
        <w:numPr>
          <w:ilvl w:val="0"/>
          <w:numId w:val="3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B25CA">
        <w:rPr>
          <w:rFonts w:ascii="Calibri" w:hAnsi="Calibri" w:cs="Calibri"/>
          <w:sz w:val="20"/>
          <w:szCs w:val="20"/>
        </w:rPr>
        <w:t>https://sustainabledevelopment.un.org/</w:t>
      </w:r>
    </w:p>
    <w:p w14:paraId="63814AF8" w14:textId="46501EDE" w:rsidR="00283DFF" w:rsidRPr="008B25CA" w:rsidRDefault="00283DFF" w:rsidP="008B25CA">
      <w:pPr>
        <w:pStyle w:val="a0"/>
        <w:numPr>
          <w:ilvl w:val="0"/>
          <w:numId w:val="3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B25CA">
        <w:rPr>
          <w:rFonts w:ascii="Calibri" w:hAnsi="Calibri" w:cs="Calibri"/>
          <w:sz w:val="20"/>
          <w:szCs w:val="20"/>
        </w:rPr>
        <w:t xml:space="preserve"> http://daccess-dds-ny.un.org</w:t>
      </w:r>
    </w:p>
    <w:p w14:paraId="7225F1EB" w14:textId="353869AC" w:rsidR="00283DFF" w:rsidRPr="008B25CA" w:rsidRDefault="00283DFF" w:rsidP="008B25CA">
      <w:pPr>
        <w:pStyle w:val="a0"/>
        <w:numPr>
          <w:ilvl w:val="0"/>
          <w:numId w:val="3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B25CA">
        <w:rPr>
          <w:rFonts w:ascii="Calibri" w:hAnsi="Calibri" w:cs="Calibri"/>
          <w:sz w:val="20"/>
          <w:szCs w:val="20"/>
        </w:rPr>
        <w:t>https://sustainabledevelopment.un.org/globalsdreport.html</w:t>
      </w:r>
    </w:p>
    <w:p w14:paraId="34BEBECE" w14:textId="10BDDB70" w:rsidR="00283DFF" w:rsidRPr="008B25CA" w:rsidRDefault="00283DFF" w:rsidP="008B25CA">
      <w:pPr>
        <w:pStyle w:val="a0"/>
        <w:numPr>
          <w:ilvl w:val="0"/>
          <w:numId w:val="3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B25CA">
        <w:rPr>
          <w:rFonts w:ascii="Calibri" w:hAnsi="Calibri" w:cs="Calibri"/>
          <w:sz w:val="20"/>
          <w:szCs w:val="20"/>
        </w:rPr>
        <w:t>http://www.unfpa.org/world-7-billion</w:t>
      </w:r>
    </w:p>
    <w:p w14:paraId="14AAB72F" w14:textId="75650C6A" w:rsidR="00283DFF" w:rsidRPr="008B25CA" w:rsidRDefault="00283DFF" w:rsidP="008B25CA">
      <w:pPr>
        <w:pStyle w:val="a0"/>
        <w:numPr>
          <w:ilvl w:val="0"/>
          <w:numId w:val="3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B25CA">
        <w:rPr>
          <w:rFonts w:ascii="Calibri" w:hAnsi="Calibri" w:cs="Calibri"/>
          <w:sz w:val="20"/>
          <w:szCs w:val="20"/>
        </w:rPr>
        <w:t>http://www.oecd.org/std/42495745.pdf</w:t>
      </w:r>
    </w:p>
    <w:p w14:paraId="74425173" w14:textId="57670064" w:rsidR="00283DFF" w:rsidRPr="008B25CA" w:rsidRDefault="00283DFF" w:rsidP="008B25CA">
      <w:pPr>
        <w:pStyle w:val="a0"/>
        <w:numPr>
          <w:ilvl w:val="0"/>
          <w:numId w:val="3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B25CA">
        <w:rPr>
          <w:rFonts w:ascii="Calibri" w:hAnsi="Calibri" w:cs="Calibri"/>
          <w:sz w:val="20"/>
          <w:szCs w:val="20"/>
        </w:rPr>
        <w:t>http://www.hiik.de/en/konfliktbarometer/pdf/ConflictBarometer_2016.pdf</w:t>
      </w:r>
    </w:p>
    <w:p w14:paraId="2F3B9EA4" w14:textId="5B22DB2E" w:rsidR="00283DFF" w:rsidRPr="008B25CA" w:rsidRDefault="00283DFF" w:rsidP="008B25CA">
      <w:pPr>
        <w:pStyle w:val="a0"/>
        <w:numPr>
          <w:ilvl w:val="0"/>
          <w:numId w:val="34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8B25CA">
        <w:rPr>
          <w:rFonts w:ascii="Calibri" w:hAnsi="Calibri" w:cs="Calibri"/>
          <w:sz w:val="20"/>
          <w:szCs w:val="20"/>
        </w:rPr>
        <w:t>https://www.sipri.org/</w:t>
      </w:r>
    </w:p>
    <w:p w14:paraId="1D41C8C8" w14:textId="1B6DA95C" w:rsidR="00283DFF" w:rsidRPr="008B25CA" w:rsidRDefault="00283DFF" w:rsidP="008B25CA">
      <w:pPr>
        <w:pStyle w:val="a0"/>
        <w:numPr>
          <w:ilvl w:val="0"/>
          <w:numId w:val="34"/>
        </w:numPr>
        <w:spacing w:line="240" w:lineRule="auto"/>
        <w:rPr>
          <w:rFonts w:ascii="Calibri" w:hAnsi="Calibri"/>
          <w:i/>
          <w:sz w:val="24"/>
          <w:szCs w:val="24"/>
        </w:rPr>
      </w:pPr>
      <w:r w:rsidRPr="008B25CA">
        <w:rPr>
          <w:rFonts w:ascii="Calibri" w:hAnsi="Calibri" w:cs="Calibri"/>
          <w:sz w:val="20"/>
          <w:szCs w:val="20"/>
        </w:rPr>
        <w:t>http://www.nonproliferation.org/</w:t>
      </w:r>
    </w:p>
    <w:p w14:paraId="7FC053E7" w14:textId="77777777" w:rsidR="00283DFF" w:rsidRPr="00F30F12" w:rsidRDefault="00283DFF" w:rsidP="00F30F12"/>
    <w:p w14:paraId="6411B396" w14:textId="77777777" w:rsidR="0053760A" w:rsidRPr="00595967" w:rsidRDefault="0053760A" w:rsidP="0053760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proofErr w:type="spellStart"/>
      <w:r w:rsidRPr="00F4512D">
        <w:rPr>
          <w:color w:val="auto"/>
        </w:rPr>
        <w:t>Educational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content</w:t>
      </w:r>
      <w:proofErr w:type="spellEnd"/>
    </w:p>
    <w:p w14:paraId="16236779" w14:textId="77777777" w:rsidR="0053760A" w:rsidRPr="0053760A" w:rsidRDefault="0053760A" w:rsidP="0053760A">
      <w:pPr>
        <w:pStyle w:val="1"/>
        <w:ind w:left="567"/>
        <w:jc w:val="center"/>
      </w:pPr>
      <w:proofErr w:type="spellStart"/>
      <w:r w:rsidRPr="0053760A">
        <w:t>Methods</w:t>
      </w:r>
      <w:proofErr w:type="spellEnd"/>
      <w:r w:rsidRPr="0053760A">
        <w:t xml:space="preserve"> </w:t>
      </w:r>
      <w:proofErr w:type="spellStart"/>
      <w:r w:rsidRPr="0053760A">
        <w:t>of</w:t>
      </w:r>
      <w:proofErr w:type="spellEnd"/>
      <w:r w:rsidRPr="0053760A">
        <w:t xml:space="preserve"> </w:t>
      </w:r>
      <w:proofErr w:type="spellStart"/>
      <w:r w:rsidRPr="0053760A">
        <w:t>mastering</w:t>
      </w:r>
      <w:proofErr w:type="spellEnd"/>
      <w:r w:rsidRPr="0053760A">
        <w:t xml:space="preserve"> </w:t>
      </w:r>
      <w:proofErr w:type="spellStart"/>
      <w:r w:rsidRPr="0053760A">
        <w:t>the</w:t>
      </w:r>
      <w:proofErr w:type="spellEnd"/>
      <w:r w:rsidRPr="0053760A">
        <w:t xml:space="preserve"> </w:t>
      </w:r>
      <w:proofErr w:type="spellStart"/>
      <w:r w:rsidRPr="0053760A">
        <w:t>discipline</w:t>
      </w:r>
      <w:proofErr w:type="spellEnd"/>
      <w:r w:rsidRPr="0053760A">
        <w:t xml:space="preserve"> (</w:t>
      </w:r>
      <w:proofErr w:type="spellStart"/>
      <w:r w:rsidRPr="0053760A">
        <w:t>educational</w:t>
      </w:r>
      <w:proofErr w:type="spellEnd"/>
      <w:r w:rsidRPr="0053760A">
        <w:t xml:space="preserve"> </w:t>
      </w:r>
      <w:proofErr w:type="spellStart"/>
      <w:r w:rsidRPr="0053760A">
        <w:t>component</w:t>
      </w:r>
      <w:proofErr w:type="spellEnd"/>
      <w:r w:rsidRPr="0053760A">
        <w:t>)</w:t>
      </w:r>
    </w:p>
    <w:p w14:paraId="001FDE51" w14:textId="77777777" w:rsidR="0053760A" w:rsidRPr="0053760A" w:rsidRDefault="0053760A" w:rsidP="0053760A">
      <w:pPr>
        <w:spacing w:after="24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discipline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covers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18 </w:t>
      </w:r>
      <w:proofErr w:type="spellStart"/>
      <w:r w:rsidRPr="0053760A">
        <w:rPr>
          <w:rFonts w:ascii="Calibri" w:hAnsi="Calibri"/>
          <w:i/>
          <w:sz w:val="24"/>
          <w:szCs w:val="24"/>
        </w:rPr>
        <w:t>hours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lectures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and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18 </w:t>
      </w:r>
      <w:proofErr w:type="spellStart"/>
      <w:r w:rsidRPr="0053760A">
        <w:rPr>
          <w:rFonts w:ascii="Calibri" w:hAnsi="Calibri"/>
          <w:i/>
          <w:sz w:val="24"/>
          <w:szCs w:val="24"/>
        </w:rPr>
        <w:t>hours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seminars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53760A">
        <w:rPr>
          <w:rFonts w:ascii="Calibri" w:hAnsi="Calibri"/>
          <w:i/>
          <w:sz w:val="24"/>
          <w:szCs w:val="24"/>
        </w:rPr>
        <w:t>as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well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implementation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modular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control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work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53760A">
        <w:rPr>
          <w:rFonts w:ascii="Calibri" w:hAnsi="Calibri"/>
          <w:i/>
          <w:sz w:val="24"/>
          <w:szCs w:val="24"/>
        </w:rPr>
        <w:t>which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consists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four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parts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topics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credit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module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lasting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0.5 </w:t>
      </w:r>
      <w:proofErr w:type="spellStart"/>
      <w:r w:rsidRPr="0053760A">
        <w:rPr>
          <w:rFonts w:ascii="Calibri" w:hAnsi="Calibri"/>
          <w:i/>
          <w:sz w:val="24"/>
          <w:szCs w:val="24"/>
        </w:rPr>
        <w:t>acad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53760A">
        <w:rPr>
          <w:rFonts w:ascii="Calibri" w:hAnsi="Calibri"/>
          <w:i/>
          <w:sz w:val="24"/>
          <w:szCs w:val="24"/>
        </w:rPr>
        <w:t>year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each</w:t>
      </w:r>
      <w:proofErr w:type="spellEnd"/>
      <w:r w:rsidRPr="0053760A">
        <w:rPr>
          <w:rFonts w:ascii="Calibri" w:hAnsi="Calibri"/>
          <w:i/>
          <w:sz w:val="24"/>
          <w:szCs w:val="24"/>
        </w:rPr>
        <w:t>.</w:t>
      </w:r>
    </w:p>
    <w:p w14:paraId="61A07D33" w14:textId="77777777" w:rsidR="0053760A" w:rsidRPr="0053760A" w:rsidRDefault="0053760A" w:rsidP="0053760A">
      <w:pPr>
        <w:spacing w:after="24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53760A">
        <w:rPr>
          <w:rFonts w:ascii="Calibri" w:hAnsi="Calibri"/>
          <w:i/>
          <w:sz w:val="24"/>
          <w:szCs w:val="24"/>
        </w:rPr>
        <w:t>Seminars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discipline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are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held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in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order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to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consolidate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theoretical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provisions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discipline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and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students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gain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skills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and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experience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to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operate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with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modern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concepts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in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field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sustainable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development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53760A">
        <w:rPr>
          <w:rFonts w:ascii="Calibri" w:hAnsi="Calibri"/>
          <w:i/>
          <w:sz w:val="24"/>
          <w:szCs w:val="24"/>
        </w:rPr>
        <w:t>which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are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necessary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for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correct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perception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social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progress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and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ensuring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safe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living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conditions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in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future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53760A">
        <w:rPr>
          <w:rFonts w:ascii="Calibri" w:hAnsi="Calibri"/>
          <w:i/>
          <w:sz w:val="24"/>
          <w:szCs w:val="24"/>
        </w:rPr>
        <w:t>discussion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properly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formulated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issues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seminars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53760A">
        <w:rPr>
          <w:rFonts w:ascii="Calibri" w:hAnsi="Calibri"/>
          <w:i/>
          <w:sz w:val="24"/>
          <w:szCs w:val="24"/>
        </w:rPr>
        <w:t>Based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distribution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of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time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for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studying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discipline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53760A">
        <w:rPr>
          <w:rFonts w:ascii="Calibri" w:hAnsi="Calibri"/>
          <w:i/>
          <w:sz w:val="24"/>
          <w:szCs w:val="24"/>
        </w:rPr>
        <w:t>nine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seminars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are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recommended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(</w:t>
      </w:r>
      <w:proofErr w:type="spellStart"/>
      <w:r w:rsidRPr="0053760A">
        <w:rPr>
          <w:rFonts w:ascii="Calibri" w:hAnsi="Calibri"/>
          <w:i/>
          <w:sz w:val="24"/>
          <w:szCs w:val="24"/>
        </w:rPr>
        <w:t>taking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into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account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time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for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modular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tests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and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tests</w:t>
      </w:r>
      <w:proofErr w:type="spellEnd"/>
      <w:r w:rsidRPr="0053760A">
        <w:rPr>
          <w:rFonts w:ascii="Calibri" w:hAnsi="Calibri"/>
          <w:i/>
          <w:sz w:val="24"/>
          <w:szCs w:val="24"/>
        </w:rPr>
        <w:t>).</w:t>
      </w:r>
    </w:p>
    <w:p w14:paraId="5B68580A" w14:textId="64EFFB12" w:rsidR="00283DFF" w:rsidRPr="00F30F12" w:rsidRDefault="0053760A" w:rsidP="0053760A">
      <w:pPr>
        <w:spacing w:after="24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53760A">
        <w:rPr>
          <w:rFonts w:ascii="Calibri" w:hAnsi="Calibri"/>
          <w:i/>
          <w:sz w:val="24"/>
          <w:szCs w:val="24"/>
        </w:rPr>
        <w:t>Learning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outcomes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53760A">
        <w:rPr>
          <w:rFonts w:ascii="Calibri" w:hAnsi="Calibri"/>
          <w:i/>
          <w:sz w:val="24"/>
          <w:szCs w:val="24"/>
        </w:rPr>
        <w:t>tests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and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deadlines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are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announced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to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students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in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the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first</w:t>
      </w:r>
      <w:proofErr w:type="spellEnd"/>
      <w:r w:rsidRPr="0053760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760A">
        <w:rPr>
          <w:rFonts w:ascii="Calibri" w:hAnsi="Calibri"/>
          <w:i/>
          <w:sz w:val="24"/>
          <w:szCs w:val="24"/>
        </w:rPr>
        <w:t>lesson</w:t>
      </w:r>
      <w:proofErr w:type="spellEnd"/>
      <w:r w:rsidRPr="0053760A">
        <w:rPr>
          <w:rFonts w:ascii="Calibri" w:hAnsi="Calibri"/>
          <w:i/>
          <w:sz w:val="24"/>
          <w:szCs w:val="24"/>
        </w:rPr>
        <w:t>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21"/>
        <w:gridCol w:w="3758"/>
        <w:gridCol w:w="1701"/>
        <w:gridCol w:w="1276"/>
      </w:tblGrid>
      <w:tr w:rsidR="00283DFF" w:rsidRPr="00F30F12" w14:paraId="046A3227" w14:textId="77777777" w:rsidTr="007B2CA8">
        <w:trPr>
          <w:trHeight w:val="932"/>
        </w:trPr>
        <w:tc>
          <w:tcPr>
            <w:tcW w:w="567" w:type="dxa"/>
            <w:shd w:val="clear" w:color="auto" w:fill="D9D9D9"/>
            <w:vAlign w:val="center"/>
          </w:tcPr>
          <w:p w14:paraId="4D06566B" w14:textId="77777777" w:rsidR="00283DFF" w:rsidRPr="00F30F12" w:rsidRDefault="00283DFF" w:rsidP="00F30F1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F12">
              <w:rPr>
                <w:rFonts w:ascii="Calibri" w:hAnsi="Calibri" w:cs="Calibri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21" w:type="dxa"/>
            <w:shd w:val="clear" w:color="auto" w:fill="D9D9D9"/>
            <w:vAlign w:val="center"/>
          </w:tcPr>
          <w:p w14:paraId="072E1819" w14:textId="72AE22DB" w:rsidR="00283DFF" w:rsidRPr="00F30F12" w:rsidRDefault="0053760A" w:rsidP="00F30F1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Learning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758" w:type="dxa"/>
            <w:shd w:val="clear" w:color="auto" w:fill="D9D9D9"/>
            <w:vAlign w:val="center"/>
          </w:tcPr>
          <w:p w14:paraId="6FA828FA" w14:textId="14BA50CE" w:rsidR="0053760A" w:rsidRPr="0053760A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Methods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of</w:t>
            </w:r>
          </w:p>
          <w:p w14:paraId="735B0858" w14:textId="2138F103" w:rsidR="00283DFF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teaching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14:paraId="2A9ECEC1" w14:textId="77777777" w:rsidR="0053760A" w:rsidRPr="0053760A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Forms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assessment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control</w:t>
            </w:r>
            <w:proofErr w:type="spellEnd"/>
          </w:p>
          <w:p w14:paraId="13A57DED" w14:textId="296E89F9" w:rsidR="00283DFF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measures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EDCB720" w14:textId="1D3049F8" w:rsidR="00283DFF" w:rsidRPr="00F30F12" w:rsidRDefault="0053760A" w:rsidP="00F30F12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Deadline</w:t>
            </w:r>
            <w:proofErr w:type="spellEnd"/>
          </w:p>
        </w:tc>
      </w:tr>
      <w:tr w:rsidR="0053760A" w:rsidRPr="00F30F12" w14:paraId="00D1589A" w14:textId="77777777" w:rsidTr="00165CDF">
        <w:trPr>
          <w:trHeight w:val="361"/>
        </w:trPr>
        <w:tc>
          <w:tcPr>
            <w:tcW w:w="567" w:type="dxa"/>
            <w:vAlign w:val="center"/>
          </w:tcPr>
          <w:p w14:paraId="7912A861" w14:textId="77777777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F1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1" w:type="dxa"/>
          </w:tcPr>
          <w:p w14:paraId="5BD28381" w14:textId="4974F054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Skills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analysis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conceptual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categorical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apparatus</w:t>
            </w:r>
            <w:proofErr w:type="spellEnd"/>
          </w:p>
        </w:tc>
        <w:tc>
          <w:tcPr>
            <w:tcW w:w="3758" w:type="dxa"/>
          </w:tcPr>
          <w:p w14:paraId="360BC5DA" w14:textId="5CFEC592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Presentation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lecture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material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independent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research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work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1701" w:type="dxa"/>
          </w:tcPr>
          <w:p w14:paraId="7CB21BCD" w14:textId="48B8B3C7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Case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276" w:type="dxa"/>
          </w:tcPr>
          <w:p w14:paraId="57E17EFB" w14:textId="3517C82D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Week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53760A" w:rsidRPr="00F30F12" w14:paraId="2AFDA61A" w14:textId="77777777" w:rsidTr="00165CDF">
        <w:trPr>
          <w:trHeight w:val="361"/>
        </w:trPr>
        <w:tc>
          <w:tcPr>
            <w:tcW w:w="567" w:type="dxa"/>
            <w:vAlign w:val="center"/>
          </w:tcPr>
          <w:p w14:paraId="7A40B142" w14:textId="77777777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F1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21" w:type="dxa"/>
          </w:tcPr>
          <w:p w14:paraId="1EDD1C5A" w14:textId="4CE16A41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Skills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collecting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processing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data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on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development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countries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different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3758" w:type="dxa"/>
          </w:tcPr>
          <w:p w14:paraId="239572F4" w14:textId="356BC234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Presentation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lecture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material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independent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search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work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work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with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open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databases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for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example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World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Bank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Database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767AE58" w14:textId="50405CCB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Case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276" w:type="dxa"/>
          </w:tcPr>
          <w:p w14:paraId="1F98262F" w14:textId="4F588BA5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Week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</w:tr>
      <w:tr w:rsidR="0053760A" w:rsidRPr="00F30F12" w14:paraId="34AD46B0" w14:textId="77777777" w:rsidTr="00165CDF">
        <w:trPr>
          <w:trHeight w:val="361"/>
        </w:trPr>
        <w:tc>
          <w:tcPr>
            <w:tcW w:w="567" w:type="dxa"/>
            <w:vAlign w:val="center"/>
          </w:tcPr>
          <w:p w14:paraId="5FDA02CB" w14:textId="77777777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F1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1" w:type="dxa"/>
          </w:tcPr>
          <w:p w14:paraId="49AA0D4C" w14:textId="2CA1D5CE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Formation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system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indicators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for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assessing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economic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dimension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sustainable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development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3758" w:type="dxa"/>
          </w:tcPr>
          <w:p w14:paraId="1BCCF780" w14:textId="3EDE88BA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Presentation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lecture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material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independent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work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to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identify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interdependencies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between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indicators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previously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created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data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set</w:t>
            </w:r>
            <w:proofErr w:type="spellEnd"/>
          </w:p>
        </w:tc>
        <w:tc>
          <w:tcPr>
            <w:tcW w:w="1701" w:type="dxa"/>
          </w:tcPr>
          <w:p w14:paraId="213FA9A4" w14:textId="0F34A8B0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Thematic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276" w:type="dxa"/>
          </w:tcPr>
          <w:p w14:paraId="225BBEA3" w14:textId="6C3A4F27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Week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</w:t>
            </w:r>
          </w:p>
        </w:tc>
      </w:tr>
      <w:tr w:rsidR="0053760A" w:rsidRPr="00F30F12" w14:paraId="71BD217B" w14:textId="77777777" w:rsidTr="00165CDF">
        <w:trPr>
          <w:trHeight w:val="361"/>
        </w:trPr>
        <w:tc>
          <w:tcPr>
            <w:tcW w:w="567" w:type="dxa"/>
            <w:vAlign w:val="center"/>
          </w:tcPr>
          <w:p w14:paraId="767D8EBF" w14:textId="77777777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F1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1" w:type="dxa"/>
          </w:tcPr>
          <w:p w14:paraId="49DA3A29" w14:textId="630F488B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Knowledge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methodology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economic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analysis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sustainable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development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enterprises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industries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regions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countries</w:t>
            </w:r>
            <w:proofErr w:type="spellEnd"/>
          </w:p>
        </w:tc>
        <w:tc>
          <w:tcPr>
            <w:tcW w:w="3758" w:type="dxa"/>
          </w:tcPr>
          <w:p w14:paraId="53F60BA3" w14:textId="24CC12D2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Presentation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lecture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material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independent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research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work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study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scientific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articles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viewing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thematic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videos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12956C4" w14:textId="6CCE4B32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Thematic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276" w:type="dxa"/>
          </w:tcPr>
          <w:p w14:paraId="49F25BEB" w14:textId="325861B1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Week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</w:t>
            </w:r>
          </w:p>
        </w:tc>
      </w:tr>
      <w:tr w:rsidR="0053760A" w:rsidRPr="00F30F12" w14:paraId="177611CE" w14:textId="77777777" w:rsidTr="00165CDF">
        <w:trPr>
          <w:trHeight w:val="361"/>
        </w:trPr>
        <w:tc>
          <w:tcPr>
            <w:tcW w:w="567" w:type="dxa"/>
            <w:vAlign w:val="center"/>
          </w:tcPr>
          <w:p w14:paraId="7FBA6716" w14:textId="77777777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F1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1" w:type="dxa"/>
          </w:tcPr>
          <w:p w14:paraId="2D11BD7D" w14:textId="3D7F70D8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Study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methods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scenario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modeling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sustainable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development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3758" w:type="dxa"/>
          </w:tcPr>
          <w:p w14:paraId="2468EBD2" w14:textId="05CB1E7B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Presentation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lecture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material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682B9A7F" w14:textId="2A93282D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Thematic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276" w:type="dxa"/>
          </w:tcPr>
          <w:p w14:paraId="6BD2F7B7" w14:textId="7773164E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Week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</w:t>
            </w:r>
          </w:p>
        </w:tc>
      </w:tr>
      <w:tr w:rsidR="0053760A" w:rsidRPr="00F30F12" w14:paraId="6D412E36" w14:textId="77777777" w:rsidTr="00165CDF">
        <w:trPr>
          <w:trHeight w:val="361"/>
        </w:trPr>
        <w:tc>
          <w:tcPr>
            <w:tcW w:w="567" w:type="dxa"/>
            <w:vAlign w:val="center"/>
          </w:tcPr>
          <w:p w14:paraId="2795DC16" w14:textId="77777777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F1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1" w:type="dxa"/>
          </w:tcPr>
          <w:p w14:paraId="3B290013" w14:textId="21219E87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Development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scenario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economic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processes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to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ensure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sustainable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development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3758" w:type="dxa"/>
          </w:tcPr>
          <w:p w14:paraId="2EF4A8B4" w14:textId="7756E6D7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Independent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search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701" w:type="dxa"/>
          </w:tcPr>
          <w:p w14:paraId="7AF8C606" w14:textId="40FD63D4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Thematic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276" w:type="dxa"/>
          </w:tcPr>
          <w:p w14:paraId="34D1BCB5" w14:textId="48AB4C41" w:rsidR="0053760A" w:rsidRPr="00F30F12" w:rsidRDefault="0053760A" w:rsidP="0053760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>Week</w:t>
            </w:r>
            <w:proofErr w:type="spellEnd"/>
            <w:r w:rsidRPr="005376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</w:t>
            </w:r>
          </w:p>
        </w:tc>
      </w:tr>
    </w:tbl>
    <w:p w14:paraId="7896D23D" w14:textId="77777777" w:rsidR="00283DFF" w:rsidRPr="00F30F12" w:rsidRDefault="00283DFF" w:rsidP="00F30F12">
      <w:pPr>
        <w:spacing w:after="240" w:line="240" w:lineRule="auto"/>
        <w:jc w:val="both"/>
        <w:rPr>
          <w:rFonts w:ascii="Calibri" w:hAnsi="Calibri"/>
          <w:i/>
          <w:sz w:val="24"/>
          <w:szCs w:val="24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403"/>
      </w:tblGrid>
      <w:tr w:rsidR="00283DFF" w:rsidRPr="00F30F12" w14:paraId="1D278052" w14:textId="77777777" w:rsidTr="007B2CA8">
        <w:trPr>
          <w:trHeight w:val="710"/>
          <w:tblHeader/>
          <w:jc w:val="center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4D0C5B7B" w14:textId="7A950618" w:rsidR="00283DFF" w:rsidRPr="00F30F12" w:rsidRDefault="0053760A" w:rsidP="00F30F12">
            <w:pPr>
              <w:keepNext/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53760A">
              <w:rPr>
                <w:i/>
                <w:sz w:val="24"/>
                <w:szCs w:val="24"/>
              </w:rPr>
              <w:t>Deadline</w:t>
            </w:r>
            <w:proofErr w:type="spellEnd"/>
            <w:r w:rsidRPr="0053760A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53760A">
              <w:rPr>
                <w:i/>
                <w:sz w:val="24"/>
                <w:szCs w:val="24"/>
              </w:rPr>
              <w:t>week</w:t>
            </w:r>
            <w:proofErr w:type="spellEnd"/>
            <w:r w:rsidRPr="0053760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03" w:type="dxa"/>
            <w:tcBorders>
              <w:bottom w:val="single" w:sz="12" w:space="0" w:color="auto"/>
            </w:tcBorders>
            <w:vAlign w:val="center"/>
          </w:tcPr>
          <w:p w14:paraId="6E1E581F" w14:textId="2E816DAB" w:rsidR="00283DFF" w:rsidRPr="00F30F12" w:rsidRDefault="0053760A" w:rsidP="00F30F12">
            <w:pPr>
              <w:keepNext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53760A">
              <w:rPr>
                <w:i/>
                <w:sz w:val="24"/>
                <w:szCs w:val="24"/>
              </w:rPr>
              <w:t>Names</w:t>
            </w:r>
            <w:proofErr w:type="spellEnd"/>
            <w:r w:rsidRPr="005376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i/>
                <w:sz w:val="24"/>
                <w:szCs w:val="24"/>
              </w:rPr>
              <w:t>of</w:t>
            </w:r>
            <w:proofErr w:type="spellEnd"/>
            <w:r w:rsidRPr="005376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i/>
                <w:sz w:val="24"/>
                <w:szCs w:val="24"/>
              </w:rPr>
              <w:t>sections</w:t>
            </w:r>
            <w:proofErr w:type="spellEnd"/>
            <w:r w:rsidRPr="005376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i/>
                <w:sz w:val="24"/>
                <w:szCs w:val="24"/>
              </w:rPr>
              <w:t>and</w:t>
            </w:r>
            <w:proofErr w:type="spellEnd"/>
            <w:r w:rsidRPr="005376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i/>
                <w:sz w:val="24"/>
                <w:szCs w:val="24"/>
              </w:rPr>
              <w:t>topics</w:t>
            </w:r>
            <w:proofErr w:type="spellEnd"/>
          </w:p>
        </w:tc>
      </w:tr>
      <w:tr w:rsidR="00283DFF" w:rsidRPr="00F30F12" w14:paraId="36FFE295" w14:textId="77777777" w:rsidTr="007B2CA8">
        <w:trPr>
          <w:trHeight w:val="50"/>
          <w:jc w:val="center"/>
        </w:trPr>
        <w:tc>
          <w:tcPr>
            <w:tcW w:w="9929" w:type="dxa"/>
            <w:gridSpan w:val="2"/>
            <w:tcBorders>
              <w:top w:val="single" w:sz="12" w:space="0" w:color="auto"/>
            </w:tcBorders>
            <w:vAlign w:val="center"/>
          </w:tcPr>
          <w:p w14:paraId="0F72825D" w14:textId="48C5418D" w:rsidR="00283DFF" w:rsidRPr="00F30F12" w:rsidRDefault="0053760A" w:rsidP="00F30F12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/>
                <w:bCs/>
                <w:sz w:val="24"/>
                <w:szCs w:val="24"/>
              </w:rPr>
              <w:t>Topic</w:t>
            </w:r>
            <w:proofErr w:type="spellEnd"/>
            <w:r w:rsidRPr="0053760A">
              <w:rPr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53760A">
              <w:rPr>
                <w:sz w:val="24"/>
                <w:szCs w:val="24"/>
              </w:rPr>
              <w:t>Current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issues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of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sustainable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development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of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society</w:t>
            </w:r>
            <w:proofErr w:type="spellEnd"/>
          </w:p>
        </w:tc>
      </w:tr>
      <w:tr w:rsidR="0053760A" w:rsidRPr="00F30F12" w14:paraId="3A6C244E" w14:textId="77777777" w:rsidTr="007B2CA8">
        <w:trPr>
          <w:trHeight w:val="70"/>
          <w:jc w:val="center"/>
        </w:trPr>
        <w:tc>
          <w:tcPr>
            <w:tcW w:w="1526" w:type="dxa"/>
            <w:vAlign w:val="center"/>
          </w:tcPr>
          <w:p w14:paraId="11A43BD5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14:paraId="64981BB7" w14:textId="52E4DABC" w:rsidR="0053760A" w:rsidRPr="0053760A" w:rsidRDefault="0053760A" w:rsidP="0053760A">
            <w:pPr>
              <w:spacing w:line="240" w:lineRule="auto"/>
              <w:ind w:left="567" w:hanging="567"/>
              <w:rPr>
                <w:sz w:val="24"/>
                <w:szCs w:val="24"/>
              </w:rPr>
            </w:pPr>
            <w:proofErr w:type="spellStart"/>
            <w:r w:rsidRPr="0053760A">
              <w:rPr>
                <w:sz w:val="24"/>
                <w:szCs w:val="24"/>
              </w:rPr>
              <w:t>Lecture</w:t>
            </w:r>
            <w:proofErr w:type="spellEnd"/>
            <w:r w:rsidRPr="0053760A">
              <w:rPr>
                <w:sz w:val="24"/>
                <w:szCs w:val="24"/>
              </w:rPr>
              <w:t xml:space="preserve"> 1. </w:t>
            </w:r>
            <w:proofErr w:type="spellStart"/>
            <w:r w:rsidRPr="0053760A">
              <w:rPr>
                <w:sz w:val="24"/>
                <w:szCs w:val="24"/>
              </w:rPr>
              <w:t>Content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and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problems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of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the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concept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of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sustainable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development</w:t>
            </w:r>
            <w:proofErr w:type="spellEnd"/>
            <w:r w:rsidRPr="0053760A">
              <w:rPr>
                <w:sz w:val="24"/>
                <w:szCs w:val="24"/>
              </w:rPr>
              <w:t>.</w:t>
            </w:r>
          </w:p>
        </w:tc>
      </w:tr>
      <w:tr w:rsidR="0053760A" w:rsidRPr="00F30F12" w14:paraId="69265EC1" w14:textId="77777777" w:rsidTr="007B2CA8">
        <w:trPr>
          <w:jc w:val="center"/>
        </w:trPr>
        <w:tc>
          <w:tcPr>
            <w:tcW w:w="1526" w:type="dxa"/>
            <w:vAlign w:val="center"/>
          </w:tcPr>
          <w:p w14:paraId="61B9A298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03" w:type="dxa"/>
          </w:tcPr>
          <w:p w14:paraId="299F8E64" w14:textId="43A0644E" w:rsidR="0053760A" w:rsidRPr="0053760A" w:rsidRDefault="0053760A" w:rsidP="0053760A">
            <w:pPr>
              <w:spacing w:line="240" w:lineRule="auto"/>
              <w:ind w:left="567" w:hanging="567"/>
              <w:rPr>
                <w:sz w:val="24"/>
                <w:szCs w:val="24"/>
              </w:rPr>
            </w:pPr>
            <w:proofErr w:type="spellStart"/>
            <w:r w:rsidRPr="0053760A">
              <w:rPr>
                <w:sz w:val="24"/>
                <w:szCs w:val="24"/>
              </w:rPr>
              <w:t>Practical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lesson</w:t>
            </w:r>
            <w:proofErr w:type="spellEnd"/>
            <w:r w:rsidRPr="0053760A">
              <w:rPr>
                <w:sz w:val="24"/>
                <w:szCs w:val="24"/>
              </w:rPr>
              <w:t xml:space="preserve"> 1. </w:t>
            </w:r>
            <w:proofErr w:type="spellStart"/>
            <w:r w:rsidRPr="0053760A">
              <w:rPr>
                <w:sz w:val="24"/>
                <w:szCs w:val="24"/>
              </w:rPr>
              <w:t>Components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and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threats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of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sustainable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development</w:t>
            </w:r>
            <w:proofErr w:type="spellEnd"/>
            <w:r w:rsidRPr="0053760A">
              <w:rPr>
                <w:sz w:val="24"/>
                <w:szCs w:val="24"/>
              </w:rPr>
              <w:t>.</w:t>
            </w:r>
          </w:p>
        </w:tc>
      </w:tr>
      <w:tr w:rsidR="00283DFF" w:rsidRPr="00F30F12" w14:paraId="32B42F35" w14:textId="77777777" w:rsidTr="007B2CA8">
        <w:trPr>
          <w:trHeight w:val="50"/>
          <w:jc w:val="center"/>
        </w:trPr>
        <w:tc>
          <w:tcPr>
            <w:tcW w:w="9929" w:type="dxa"/>
            <w:gridSpan w:val="2"/>
            <w:tcBorders>
              <w:top w:val="single" w:sz="12" w:space="0" w:color="auto"/>
            </w:tcBorders>
            <w:vAlign w:val="center"/>
          </w:tcPr>
          <w:p w14:paraId="000DF672" w14:textId="0CBE4B10" w:rsidR="00283DFF" w:rsidRPr="00F30F12" w:rsidRDefault="0053760A" w:rsidP="00F30F12">
            <w:pPr>
              <w:keepNext/>
              <w:spacing w:line="240" w:lineRule="auto"/>
              <w:rPr>
                <w:b/>
                <w:bCs/>
                <w:strike/>
                <w:sz w:val="24"/>
                <w:szCs w:val="24"/>
              </w:rPr>
            </w:pPr>
            <w:proofErr w:type="spellStart"/>
            <w:r w:rsidRPr="0053760A">
              <w:rPr>
                <w:b/>
                <w:bCs/>
                <w:sz w:val="24"/>
                <w:szCs w:val="24"/>
              </w:rPr>
              <w:t>Topic</w:t>
            </w:r>
            <w:proofErr w:type="spellEnd"/>
            <w:r w:rsidRPr="0053760A">
              <w:rPr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53760A">
              <w:rPr>
                <w:sz w:val="24"/>
                <w:szCs w:val="24"/>
              </w:rPr>
              <w:t>Analysis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of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sustainable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development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data</w:t>
            </w:r>
            <w:proofErr w:type="spellEnd"/>
          </w:p>
        </w:tc>
      </w:tr>
      <w:tr w:rsidR="0053760A" w:rsidRPr="00F30F12" w14:paraId="40220D06" w14:textId="77777777" w:rsidTr="007B2CA8">
        <w:trPr>
          <w:jc w:val="center"/>
        </w:trPr>
        <w:tc>
          <w:tcPr>
            <w:tcW w:w="1526" w:type="dxa"/>
            <w:vAlign w:val="center"/>
          </w:tcPr>
          <w:p w14:paraId="4583DC25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03" w:type="dxa"/>
          </w:tcPr>
          <w:p w14:paraId="6EA16163" w14:textId="2A8E9D8C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Lecture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2. </w:t>
            </w:r>
            <w:proofErr w:type="spellStart"/>
            <w:r w:rsidRPr="0053760A">
              <w:rPr>
                <w:bCs/>
                <w:sz w:val="24"/>
                <w:szCs w:val="24"/>
              </w:rPr>
              <w:t>System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indicators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</w:p>
        </w:tc>
      </w:tr>
      <w:tr w:rsidR="0053760A" w:rsidRPr="00F30F12" w14:paraId="188395C0" w14:textId="77777777" w:rsidTr="007B2CA8">
        <w:trPr>
          <w:jc w:val="center"/>
        </w:trPr>
        <w:tc>
          <w:tcPr>
            <w:tcW w:w="1526" w:type="dxa"/>
            <w:vAlign w:val="center"/>
          </w:tcPr>
          <w:p w14:paraId="755A74F8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03" w:type="dxa"/>
          </w:tcPr>
          <w:p w14:paraId="6616ECB4" w14:textId="4E81DF1A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Seminar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2. </w:t>
            </w:r>
            <w:proofErr w:type="spellStart"/>
            <w:r w:rsidRPr="0053760A">
              <w:rPr>
                <w:bCs/>
                <w:sz w:val="24"/>
                <w:szCs w:val="24"/>
              </w:rPr>
              <w:t>Formation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list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indicators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economic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dimension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countries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world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53760A" w:rsidRPr="00F30F12" w14:paraId="09356166" w14:textId="77777777" w:rsidTr="007B2CA8">
        <w:trPr>
          <w:trHeight w:val="70"/>
          <w:jc w:val="center"/>
        </w:trPr>
        <w:tc>
          <w:tcPr>
            <w:tcW w:w="1526" w:type="dxa"/>
            <w:vAlign w:val="center"/>
          </w:tcPr>
          <w:p w14:paraId="0B14B0DC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03" w:type="dxa"/>
          </w:tcPr>
          <w:p w14:paraId="33D18DB0" w14:textId="7723E910" w:rsidR="0053760A" w:rsidRPr="00F30F12" w:rsidRDefault="0053760A" w:rsidP="0053760A">
            <w:pPr>
              <w:spacing w:line="240" w:lineRule="auto"/>
              <w:ind w:left="567" w:hanging="567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Lecture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3. </w:t>
            </w:r>
            <w:proofErr w:type="spellStart"/>
            <w:r w:rsidRPr="0053760A">
              <w:rPr>
                <w:bCs/>
                <w:sz w:val="24"/>
                <w:szCs w:val="24"/>
              </w:rPr>
              <w:t>Numerical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calculations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indicators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3760A">
              <w:rPr>
                <w:bCs/>
                <w:sz w:val="24"/>
                <w:szCs w:val="24"/>
              </w:rPr>
              <w:t>policy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categories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3760A">
              <w:rPr>
                <w:bCs/>
                <w:sz w:val="24"/>
                <w:szCs w:val="24"/>
              </w:rPr>
              <w:t>indices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</w:p>
        </w:tc>
      </w:tr>
      <w:tr w:rsidR="0053760A" w:rsidRPr="00F30F12" w14:paraId="36C04272" w14:textId="77777777" w:rsidTr="007B2CA8">
        <w:trPr>
          <w:trHeight w:val="70"/>
          <w:jc w:val="center"/>
        </w:trPr>
        <w:tc>
          <w:tcPr>
            <w:tcW w:w="1526" w:type="dxa"/>
            <w:vAlign w:val="center"/>
          </w:tcPr>
          <w:p w14:paraId="5FE62BF7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03" w:type="dxa"/>
          </w:tcPr>
          <w:p w14:paraId="1C319F7D" w14:textId="1B8526DC" w:rsidR="0053760A" w:rsidRPr="00F30F12" w:rsidRDefault="0053760A" w:rsidP="0053760A">
            <w:pPr>
              <w:spacing w:line="240" w:lineRule="auto"/>
              <w:ind w:left="567" w:hanging="567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Practical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lesson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3. </w:t>
            </w:r>
            <w:proofErr w:type="spellStart"/>
            <w:r w:rsidRPr="0053760A">
              <w:rPr>
                <w:bCs/>
                <w:sz w:val="24"/>
                <w:szCs w:val="24"/>
              </w:rPr>
              <w:t>Identification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relationships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between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indicators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and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factors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economic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systems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53760A" w:rsidRPr="00F30F12" w14:paraId="29E1C9D9" w14:textId="77777777" w:rsidTr="007B2CA8">
        <w:trPr>
          <w:trHeight w:val="70"/>
          <w:jc w:val="center"/>
        </w:trPr>
        <w:tc>
          <w:tcPr>
            <w:tcW w:w="1526" w:type="dxa"/>
            <w:vAlign w:val="center"/>
          </w:tcPr>
          <w:p w14:paraId="08C1E68F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03" w:type="dxa"/>
          </w:tcPr>
          <w:p w14:paraId="11B6B8F2" w14:textId="053529A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Lecture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4. </w:t>
            </w:r>
            <w:proofErr w:type="spellStart"/>
            <w:r w:rsidRPr="0053760A">
              <w:rPr>
                <w:bCs/>
                <w:sz w:val="24"/>
                <w:szCs w:val="24"/>
              </w:rPr>
              <w:t>Methods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analysis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economic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processes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world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53760A" w:rsidRPr="00F30F12" w14:paraId="40219A08" w14:textId="77777777" w:rsidTr="007B2CA8">
        <w:trPr>
          <w:trHeight w:val="70"/>
          <w:jc w:val="center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56094A92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403" w:type="dxa"/>
            <w:tcBorders>
              <w:bottom w:val="single" w:sz="12" w:space="0" w:color="auto"/>
            </w:tcBorders>
          </w:tcPr>
          <w:p w14:paraId="3CF9398D" w14:textId="7E0C041E" w:rsidR="0053760A" w:rsidRPr="00F30F12" w:rsidRDefault="0053760A" w:rsidP="0053760A">
            <w:pPr>
              <w:spacing w:line="240" w:lineRule="auto"/>
              <w:ind w:left="567" w:hanging="567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Seminar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4. </w:t>
            </w:r>
            <w:proofErr w:type="spellStart"/>
            <w:r w:rsidRPr="0053760A">
              <w:rPr>
                <w:bCs/>
                <w:sz w:val="24"/>
                <w:szCs w:val="24"/>
              </w:rPr>
              <w:t>Formation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53760A">
              <w:rPr>
                <w:bCs/>
                <w:sz w:val="24"/>
                <w:szCs w:val="24"/>
              </w:rPr>
              <w:t>logical-structural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scheme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indicators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world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283DFF" w:rsidRPr="00F30F12" w14:paraId="1655FD96" w14:textId="77777777" w:rsidTr="007B2CA8">
        <w:trPr>
          <w:trHeight w:val="50"/>
          <w:jc w:val="center"/>
        </w:trPr>
        <w:tc>
          <w:tcPr>
            <w:tcW w:w="9929" w:type="dxa"/>
            <w:gridSpan w:val="2"/>
            <w:tcBorders>
              <w:top w:val="single" w:sz="12" w:space="0" w:color="auto"/>
            </w:tcBorders>
            <w:vAlign w:val="center"/>
          </w:tcPr>
          <w:p w14:paraId="641F0D81" w14:textId="3DABBF50" w:rsidR="00283DFF" w:rsidRPr="00F30F12" w:rsidRDefault="0053760A" w:rsidP="00F30F12">
            <w:pPr>
              <w:spacing w:line="240" w:lineRule="auto"/>
              <w:rPr>
                <w:b/>
                <w:bCs/>
                <w:strike/>
                <w:sz w:val="24"/>
                <w:szCs w:val="24"/>
              </w:rPr>
            </w:pPr>
            <w:proofErr w:type="spellStart"/>
            <w:r w:rsidRPr="0053760A">
              <w:rPr>
                <w:b/>
                <w:bCs/>
                <w:sz w:val="24"/>
                <w:szCs w:val="24"/>
              </w:rPr>
              <w:t>Topic</w:t>
            </w:r>
            <w:proofErr w:type="spellEnd"/>
            <w:r w:rsidRPr="0053760A">
              <w:rPr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53760A">
              <w:rPr>
                <w:sz w:val="24"/>
                <w:szCs w:val="24"/>
              </w:rPr>
              <w:t>Modeling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and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evaluation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of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sustainability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of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society</w:t>
            </w:r>
            <w:proofErr w:type="spellEnd"/>
          </w:p>
        </w:tc>
      </w:tr>
      <w:tr w:rsidR="0053760A" w:rsidRPr="00F30F12" w14:paraId="0F46DD67" w14:textId="77777777" w:rsidTr="007B2CA8">
        <w:trPr>
          <w:trHeight w:val="70"/>
          <w:jc w:val="center"/>
        </w:trPr>
        <w:tc>
          <w:tcPr>
            <w:tcW w:w="1526" w:type="dxa"/>
            <w:vAlign w:val="center"/>
          </w:tcPr>
          <w:p w14:paraId="7BEE104C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03" w:type="dxa"/>
          </w:tcPr>
          <w:p w14:paraId="76F42546" w14:textId="3EB661C5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Lecture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5. </w:t>
            </w:r>
            <w:proofErr w:type="spellStart"/>
            <w:r w:rsidRPr="0053760A">
              <w:rPr>
                <w:bCs/>
                <w:sz w:val="24"/>
                <w:szCs w:val="24"/>
              </w:rPr>
              <w:t>Methods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modeling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and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evaluation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society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53760A" w:rsidRPr="00F30F12" w14:paraId="4C3AD005" w14:textId="77777777" w:rsidTr="007B2CA8">
        <w:trPr>
          <w:trHeight w:val="70"/>
          <w:jc w:val="center"/>
        </w:trPr>
        <w:tc>
          <w:tcPr>
            <w:tcW w:w="1526" w:type="dxa"/>
            <w:vAlign w:val="center"/>
          </w:tcPr>
          <w:p w14:paraId="2CA86C58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403" w:type="dxa"/>
          </w:tcPr>
          <w:p w14:paraId="54514116" w14:textId="035EEAFF" w:rsidR="0053760A" w:rsidRPr="00F30F12" w:rsidRDefault="0053760A" w:rsidP="0053760A">
            <w:pPr>
              <w:spacing w:line="240" w:lineRule="auto"/>
              <w:ind w:left="567" w:hanging="567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Seminar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5. </w:t>
            </w:r>
            <w:proofErr w:type="spellStart"/>
            <w:r w:rsidRPr="0053760A">
              <w:rPr>
                <w:bCs/>
                <w:sz w:val="24"/>
                <w:szCs w:val="24"/>
              </w:rPr>
              <w:t>Choice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methods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for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assessing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and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modeling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selected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countries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53760A" w:rsidRPr="00F30F12" w14:paraId="118F9573" w14:textId="77777777" w:rsidTr="007B2CA8">
        <w:trPr>
          <w:trHeight w:val="297"/>
          <w:jc w:val="center"/>
        </w:trPr>
        <w:tc>
          <w:tcPr>
            <w:tcW w:w="1526" w:type="dxa"/>
            <w:vAlign w:val="center"/>
          </w:tcPr>
          <w:p w14:paraId="074B204B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403" w:type="dxa"/>
          </w:tcPr>
          <w:p w14:paraId="682293DE" w14:textId="56ED84BA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Lecture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6. </w:t>
            </w:r>
            <w:proofErr w:type="spellStart"/>
            <w:r w:rsidRPr="0053760A">
              <w:rPr>
                <w:bCs/>
                <w:sz w:val="24"/>
                <w:szCs w:val="24"/>
              </w:rPr>
              <w:t>Formation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index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economic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dimension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</w:p>
        </w:tc>
      </w:tr>
      <w:tr w:rsidR="0053760A" w:rsidRPr="00F30F12" w14:paraId="5F28C658" w14:textId="77777777" w:rsidTr="007B2CA8">
        <w:trPr>
          <w:jc w:val="center"/>
        </w:trPr>
        <w:tc>
          <w:tcPr>
            <w:tcW w:w="1526" w:type="dxa"/>
            <w:vAlign w:val="center"/>
          </w:tcPr>
          <w:p w14:paraId="4C652289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403" w:type="dxa"/>
          </w:tcPr>
          <w:p w14:paraId="6ECA3A3A" w14:textId="1D48500F" w:rsidR="0053760A" w:rsidRPr="00F30F12" w:rsidRDefault="0053760A" w:rsidP="0053760A">
            <w:pPr>
              <w:spacing w:line="240" w:lineRule="auto"/>
              <w:ind w:left="567" w:hanging="567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Seminar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6. </w:t>
            </w:r>
            <w:proofErr w:type="spellStart"/>
            <w:r w:rsidRPr="0053760A">
              <w:rPr>
                <w:bCs/>
                <w:sz w:val="24"/>
                <w:szCs w:val="24"/>
              </w:rPr>
              <w:t>Index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economic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dimension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for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selected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countries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53760A" w:rsidRPr="00F30F12" w14:paraId="4C729448" w14:textId="77777777" w:rsidTr="007B2CA8">
        <w:trPr>
          <w:jc w:val="center"/>
        </w:trPr>
        <w:tc>
          <w:tcPr>
            <w:tcW w:w="1526" w:type="dxa"/>
            <w:vAlign w:val="center"/>
          </w:tcPr>
          <w:p w14:paraId="3A4E00CD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03" w:type="dxa"/>
          </w:tcPr>
          <w:p w14:paraId="5D81825A" w14:textId="25E30B21" w:rsidR="0053760A" w:rsidRPr="00F30F12" w:rsidRDefault="0053760A" w:rsidP="0053760A">
            <w:pPr>
              <w:spacing w:line="240" w:lineRule="auto"/>
              <w:ind w:left="567" w:hanging="567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Lecture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7. </w:t>
            </w:r>
            <w:proofErr w:type="spellStart"/>
            <w:r w:rsidRPr="0053760A">
              <w:rPr>
                <w:bCs/>
                <w:sz w:val="24"/>
                <w:szCs w:val="24"/>
              </w:rPr>
              <w:t>Modeling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economic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component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53760A" w:rsidRPr="00F30F12" w14:paraId="0727C06B" w14:textId="77777777" w:rsidTr="0053760A">
        <w:trPr>
          <w:trHeight w:val="592"/>
          <w:jc w:val="center"/>
        </w:trPr>
        <w:tc>
          <w:tcPr>
            <w:tcW w:w="1526" w:type="dxa"/>
            <w:vAlign w:val="center"/>
          </w:tcPr>
          <w:p w14:paraId="62AF62F9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03" w:type="dxa"/>
          </w:tcPr>
          <w:p w14:paraId="7D74DBF8" w14:textId="254AF9AB" w:rsidR="0053760A" w:rsidRPr="00F30F12" w:rsidRDefault="0053760A" w:rsidP="0053760A">
            <w:pPr>
              <w:spacing w:line="240" w:lineRule="auto"/>
              <w:ind w:left="567" w:hanging="567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Seminar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7.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53760A">
              <w:rPr>
                <w:bCs/>
                <w:sz w:val="24"/>
                <w:szCs w:val="24"/>
              </w:rPr>
              <w:t>scenario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economic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dimension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selected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countries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world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283DFF" w:rsidRPr="00F30F12" w14:paraId="6FAD30E6" w14:textId="77777777" w:rsidTr="007B2CA8">
        <w:trPr>
          <w:trHeight w:val="50"/>
          <w:jc w:val="center"/>
        </w:trPr>
        <w:tc>
          <w:tcPr>
            <w:tcW w:w="9929" w:type="dxa"/>
            <w:gridSpan w:val="2"/>
            <w:tcBorders>
              <w:top w:val="single" w:sz="12" w:space="0" w:color="auto"/>
            </w:tcBorders>
            <w:vAlign w:val="center"/>
          </w:tcPr>
          <w:p w14:paraId="1B0D7E26" w14:textId="41D611A8" w:rsidR="00283DFF" w:rsidRPr="00F30F12" w:rsidRDefault="0053760A" w:rsidP="00F30F12">
            <w:pPr>
              <w:spacing w:line="240" w:lineRule="auto"/>
              <w:rPr>
                <w:b/>
                <w:bCs/>
                <w:strike/>
                <w:sz w:val="24"/>
                <w:szCs w:val="24"/>
              </w:rPr>
            </w:pPr>
            <w:proofErr w:type="spellStart"/>
            <w:r w:rsidRPr="0053760A">
              <w:rPr>
                <w:b/>
                <w:bCs/>
                <w:sz w:val="24"/>
                <w:szCs w:val="24"/>
              </w:rPr>
              <w:t>Topic</w:t>
            </w:r>
            <w:proofErr w:type="spellEnd"/>
            <w:r w:rsidRPr="0053760A">
              <w:rPr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Pr="0053760A">
              <w:rPr>
                <w:sz w:val="24"/>
                <w:szCs w:val="24"/>
              </w:rPr>
              <w:t>Management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aspects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of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sustainable</w:t>
            </w:r>
            <w:proofErr w:type="spellEnd"/>
            <w:r w:rsidRPr="0053760A">
              <w:rPr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sz w:val="24"/>
                <w:szCs w:val="24"/>
              </w:rPr>
              <w:t>development</w:t>
            </w:r>
            <w:proofErr w:type="spellEnd"/>
          </w:p>
        </w:tc>
      </w:tr>
      <w:tr w:rsidR="0053760A" w:rsidRPr="00F30F12" w14:paraId="5215B315" w14:textId="77777777" w:rsidTr="007B2CA8">
        <w:trPr>
          <w:jc w:val="center"/>
        </w:trPr>
        <w:tc>
          <w:tcPr>
            <w:tcW w:w="1526" w:type="dxa"/>
            <w:vAlign w:val="center"/>
          </w:tcPr>
          <w:p w14:paraId="6239D120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403" w:type="dxa"/>
          </w:tcPr>
          <w:p w14:paraId="5F18B647" w14:textId="5B2BBA5E" w:rsidR="0053760A" w:rsidRPr="00F30F12" w:rsidRDefault="0053760A" w:rsidP="0053760A">
            <w:pPr>
              <w:spacing w:line="240" w:lineRule="auto"/>
              <w:ind w:left="567" w:hanging="567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Lecture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8. </w:t>
            </w:r>
            <w:proofErr w:type="spellStart"/>
            <w:r w:rsidRPr="0053760A">
              <w:rPr>
                <w:bCs/>
                <w:sz w:val="24"/>
                <w:szCs w:val="24"/>
              </w:rPr>
              <w:t>Achieving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goals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world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53760A" w:rsidRPr="00F30F12" w14:paraId="657DDE73" w14:textId="77777777" w:rsidTr="007B2CA8">
        <w:trPr>
          <w:trHeight w:val="70"/>
          <w:jc w:val="center"/>
        </w:trPr>
        <w:tc>
          <w:tcPr>
            <w:tcW w:w="1526" w:type="dxa"/>
            <w:vAlign w:val="center"/>
          </w:tcPr>
          <w:p w14:paraId="25841F0C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403" w:type="dxa"/>
          </w:tcPr>
          <w:p w14:paraId="3903E53B" w14:textId="170B595C" w:rsidR="0053760A" w:rsidRPr="0053760A" w:rsidRDefault="0053760A" w:rsidP="0053760A">
            <w:pPr>
              <w:spacing w:line="240" w:lineRule="auto"/>
              <w:ind w:left="567" w:hanging="567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Seminar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8. </w:t>
            </w:r>
            <w:proofErr w:type="spellStart"/>
            <w:r w:rsidRPr="0053760A">
              <w:rPr>
                <w:bCs/>
                <w:sz w:val="24"/>
                <w:szCs w:val="24"/>
              </w:rPr>
              <w:t>Decision-making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reserves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world</w:t>
            </w:r>
            <w:proofErr w:type="spellEnd"/>
            <w:r w:rsidRPr="0053760A">
              <w:rPr>
                <w:bCs/>
                <w:sz w:val="24"/>
                <w:szCs w:val="24"/>
              </w:rPr>
              <w:t>.</w:t>
            </w:r>
          </w:p>
        </w:tc>
      </w:tr>
      <w:tr w:rsidR="0053760A" w:rsidRPr="00F30F12" w14:paraId="49E75CA0" w14:textId="77777777" w:rsidTr="007B2CA8">
        <w:trPr>
          <w:trHeight w:val="70"/>
          <w:jc w:val="center"/>
        </w:trPr>
        <w:tc>
          <w:tcPr>
            <w:tcW w:w="1526" w:type="dxa"/>
            <w:vAlign w:val="center"/>
          </w:tcPr>
          <w:p w14:paraId="28CBCFB3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403" w:type="dxa"/>
          </w:tcPr>
          <w:p w14:paraId="2DEBCB6A" w14:textId="45778C53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Modular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control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work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53760A">
              <w:rPr>
                <w:bCs/>
                <w:sz w:val="24"/>
                <w:szCs w:val="24"/>
              </w:rPr>
              <w:t>Part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4.</w:t>
            </w:r>
          </w:p>
        </w:tc>
      </w:tr>
      <w:tr w:rsidR="0053760A" w:rsidRPr="00F30F12" w14:paraId="2E32B935" w14:textId="77777777" w:rsidTr="007B2CA8">
        <w:trPr>
          <w:trHeight w:val="195"/>
          <w:jc w:val="center"/>
        </w:trPr>
        <w:tc>
          <w:tcPr>
            <w:tcW w:w="1526" w:type="dxa"/>
            <w:vAlign w:val="center"/>
          </w:tcPr>
          <w:p w14:paraId="4BD94C07" w14:textId="77777777" w:rsidR="0053760A" w:rsidRPr="00F30F12" w:rsidRDefault="0053760A" w:rsidP="0053760A">
            <w:pPr>
              <w:spacing w:line="240" w:lineRule="auto"/>
              <w:rPr>
                <w:bCs/>
                <w:sz w:val="24"/>
                <w:szCs w:val="24"/>
              </w:rPr>
            </w:pPr>
            <w:r w:rsidRPr="00F30F12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403" w:type="dxa"/>
          </w:tcPr>
          <w:p w14:paraId="6A468394" w14:textId="767F86C9" w:rsidR="0053760A" w:rsidRPr="00F30F12" w:rsidRDefault="0053760A" w:rsidP="0053760A">
            <w:pPr>
              <w:spacing w:line="240" w:lineRule="auto"/>
              <w:ind w:left="567" w:hanging="567"/>
              <w:rPr>
                <w:bCs/>
                <w:sz w:val="24"/>
                <w:szCs w:val="24"/>
              </w:rPr>
            </w:pPr>
            <w:proofErr w:type="spellStart"/>
            <w:r w:rsidRPr="0053760A">
              <w:rPr>
                <w:bCs/>
                <w:sz w:val="24"/>
                <w:szCs w:val="24"/>
              </w:rPr>
              <w:t>Lecture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9. </w:t>
            </w:r>
            <w:proofErr w:type="spellStart"/>
            <w:r w:rsidRPr="0053760A">
              <w:rPr>
                <w:bCs/>
                <w:sz w:val="24"/>
                <w:szCs w:val="24"/>
              </w:rPr>
              <w:t>Principles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using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economic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dimension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sustainable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development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in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the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context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quality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and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safety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of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human</w:t>
            </w:r>
            <w:proofErr w:type="spellEnd"/>
            <w:r w:rsidRPr="005376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760A">
              <w:rPr>
                <w:bCs/>
                <w:sz w:val="24"/>
                <w:szCs w:val="24"/>
              </w:rPr>
              <w:t>life</w:t>
            </w:r>
            <w:proofErr w:type="spellEnd"/>
          </w:p>
        </w:tc>
      </w:tr>
    </w:tbl>
    <w:p w14:paraId="6AF7E411" w14:textId="77777777" w:rsidR="00283DFF" w:rsidRPr="00F30F12" w:rsidRDefault="00283DFF" w:rsidP="00F30F12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</w:p>
    <w:p w14:paraId="103A2D1F" w14:textId="77777777" w:rsidR="0053760A" w:rsidRPr="0053760A" w:rsidRDefault="0053760A" w:rsidP="0053760A">
      <w:pPr>
        <w:pStyle w:val="1"/>
        <w:ind w:left="851"/>
        <w:jc w:val="both"/>
      </w:pPr>
      <w:r w:rsidRPr="0053760A">
        <w:rPr>
          <w:lang w:val="en-US"/>
        </w:rPr>
        <w:t>Self-work</w:t>
      </w:r>
    </w:p>
    <w:p w14:paraId="7BDB8FB8" w14:textId="77777777" w:rsidR="0053760A" w:rsidRDefault="0053760A" w:rsidP="0053760A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95D1F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student's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independent</w:t>
      </w:r>
      <w:proofErr w:type="spellEnd"/>
      <w:r>
        <w:rPr>
          <w:rFonts w:asciiTheme="minorHAnsi" w:hAnsiTheme="minorHAnsi"/>
          <w:i/>
          <w:sz w:val="24"/>
          <w:szCs w:val="24"/>
          <w:lang w:val="en-US"/>
        </w:rPr>
        <w:t xml:space="preserve"> self</w:t>
      </w:r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includes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such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components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current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surveys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practical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classes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particular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thematic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tasks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term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specified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by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teacher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modular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control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defense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calculation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en-US"/>
        </w:rPr>
        <w:t>a credit</w:t>
      </w:r>
      <w:r>
        <w:rPr>
          <w:rFonts w:asciiTheme="minorHAnsi" w:hAnsiTheme="minorHAnsi"/>
          <w:i/>
          <w:sz w:val="24"/>
          <w:szCs w:val="24"/>
        </w:rPr>
        <w:t>.</w:t>
      </w:r>
    </w:p>
    <w:p w14:paraId="30B09BFE" w14:textId="77777777" w:rsidR="00FA091D" w:rsidRPr="00F30F12" w:rsidRDefault="00FA091D" w:rsidP="00F30F12">
      <w:pPr>
        <w:spacing w:after="120" w:line="240" w:lineRule="auto"/>
        <w:jc w:val="both"/>
        <w:rPr>
          <w:rFonts w:ascii="Calibri" w:hAnsi="Calibri"/>
          <w:i/>
          <w:sz w:val="24"/>
          <w:szCs w:val="24"/>
        </w:rPr>
      </w:pPr>
    </w:p>
    <w:p w14:paraId="7E5FC096" w14:textId="77777777" w:rsidR="00283DFF" w:rsidRPr="00F30F12" w:rsidRDefault="00283DFF" w:rsidP="00F30F12">
      <w:pPr>
        <w:pStyle w:val="1"/>
        <w:numPr>
          <w:ilvl w:val="0"/>
          <w:numId w:val="0"/>
        </w:numPr>
        <w:spacing w:line="240" w:lineRule="auto"/>
        <w:jc w:val="center"/>
        <w:rPr>
          <w:color w:val="17365D"/>
        </w:rPr>
      </w:pPr>
      <w:r w:rsidRPr="00F30F12">
        <w:rPr>
          <w:color w:val="17365D"/>
        </w:rPr>
        <w:t>Політика та контроль</w:t>
      </w:r>
    </w:p>
    <w:p w14:paraId="3A6C268A" w14:textId="77777777" w:rsidR="00283DFF" w:rsidRPr="00F30F12" w:rsidRDefault="00283DFF" w:rsidP="00F30F12">
      <w:pPr>
        <w:pStyle w:val="1"/>
        <w:tabs>
          <w:tab w:val="clear" w:pos="284"/>
          <w:tab w:val="left" w:pos="1134"/>
        </w:tabs>
        <w:ind w:left="1134" w:hanging="567"/>
      </w:pPr>
      <w:r w:rsidRPr="00F30F12">
        <w:rPr>
          <w:color w:val="17365D"/>
        </w:rPr>
        <w:t>Політика</w:t>
      </w:r>
      <w:r w:rsidRPr="00F30F12">
        <w:t xml:space="preserve"> навчальної дисципліни (освітнього компонента)</w:t>
      </w:r>
    </w:p>
    <w:p w14:paraId="2EDAF625" w14:textId="77777777" w:rsidR="00D91DC8" w:rsidRPr="00D91DC8" w:rsidRDefault="00D91DC8" w:rsidP="00D91DC8">
      <w:pPr>
        <w:spacing w:after="120" w:line="240" w:lineRule="auto"/>
        <w:jc w:val="both"/>
        <w:rPr>
          <w:rFonts w:ascii="Calibri" w:hAnsi="Calibri"/>
          <w:bCs/>
          <w:i/>
          <w:sz w:val="24"/>
          <w:szCs w:val="24"/>
        </w:rPr>
      </w:pPr>
      <w:proofErr w:type="spellStart"/>
      <w:r w:rsidRPr="00D91DC8">
        <w:rPr>
          <w:rFonts w:ascii="Calibri" w:hAnsi="Calibri"/>
          <w:bCs/>
          <w:i/>
          <w:sz w:val="24"/>
          <w:szCs w:val="24"/>
        </w:rPr>
        <w:t>Attending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classes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Attendance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lectures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practical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classes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well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absence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from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them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not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evaluated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However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students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are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encouraged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attend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classes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because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teach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theoretical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material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develop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skills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needed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complete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semester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individual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assignment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grading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system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focused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obtaining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for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student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activity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well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performing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tasks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that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are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able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develop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practical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skills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abilities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.</w:t>
      </w:r>
    </w:p>
    <w:p w14:paraId="2121BA97" w14:textId="77777777" w:rsidR="00D91DC8" w:rsidRPr="00D91DC8" w:rsidRDefault="00D91DC8" w:rsidP="00D91DC8">
      <w:pPr>
        <w:spacing w:after="120" w:line="240" w:lineRule="auto"/>
        <w:jc w:val="both"/>
        <w:rPr>
          <w:rFonts w:ascii="Calibri" w:hAnsi="Calibri"/>
          <w:bCs/>
          <w:i/>
          <w:sz w:val="24"/>
          <w:szCs w:val="24"/>
        </w:rPr>
      </w:pPr>
      <w:proofErr w:type="spellStart"/>
      <w:r w:rsidRPr="00D91DC8">
        <w:rPr>
          <w:rFonts w:ascii="Calibri" w:hAnsi="Calibri"/>
          <w:bCs/>
          <w:i/>
          <w:sz w:val="24"/>
          <w:szCs w:val="24"/>
        </w:rPr>
        <w:t>Evaluation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control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measures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missed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Each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student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has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right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work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missed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for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good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reason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(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hospital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mobility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etc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.)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classes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through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independent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work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).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More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details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link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: https://kpi.ua/files/n3277.pdf.</w:t>
      </w:r>
    </w:p>
    <w:p w14:paraId="260001D5" w14:textId="77777777" w:rsidR="00D91DC8" w:rsidRPr="00D91DC8" w:rsidRDefault="00D91DC8" w:rsidP="00D91DC8">
      <w:pPr>
        <w:spacing w:after="120" w:line="240" w:lineRule="auto"/>
        <w:jc w:val="both"/>
        <w:rPr>
          <w:rFonts w:ascii="Calibri" w:hAnsi="Calibri"/>
          <w:bCs/>
          <w:i/>
          <w:sz w:val="24"/>
          <w:szCs w:val="24"/>
        </w:rPr>
      </w:pP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task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which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submitted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for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verification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violation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deadline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evaluated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with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decreasing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scores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.</w:t>
      </w:r>
    </w:p>
    <w:p w14:paraId="69530D16" w14:textId="77777777" w:rsidR="00D91DC8" w:rsidRPr="00D91DC8" w:rsidRDefault="00D91DC8" w:rsidP="00D91DC8">
      <w:pPr>
        <w:spacing w:after="120" w:line="240" w:lineRule="auto"/>
        <w:jc w:val="both"/>
        <w:rPr>
          <w:rFonts w:ascii="Calibri" w:hAnsi="Calibri"/>
          <w:bCs/>
          <w:i/>
          <w:sz w:val="24"/>
          <w:szCs w:val="24"/>
        </w:rPr>
      </w:pPr>
      <w:proofErr w:type="spellStart"/>
      <w:r w:rsidRPr="00D91DC8">
        <w:rPr>
          <w:rFonts w:ascii="Calibri" w:hAnsi="Calibri"/>
          <w:bCs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case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skipping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for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good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reason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lesson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which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control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event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took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place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:</w:t>
      </w:r>
    </w:p>
    <w:p w14:paraId="3229F47D" w14:textId="77777777" w:rsidR="00D91DC8" w:rsidRPr="00D91DC8" w:rsidRDefault="00D91DC8" w:rsidP="00D91DC8">
      <w:pPr>
        <w:spacing w:after="120" w:line="240" w:lineRule="auto"/>
        <w:jc w:val="both"/>
        <w:rPr>
          <w:rFonts w:ascii="Calibri" w:hAnsi="Calibri"/>
          <w:bCs/>
          <w:i/>
          <w:sz w:val="24"/>
          <w:szCs w:val="24"/>
        </w:rPr>
      </w:pPr>
      <w:r w:rsidRPr="00D91DC8">
        <w:rPr>
          <w:rFonts w:ascii="Calibri" w:hAnsi="Calibri"/>
          <w:bCs/>
          <w:i/>
          <w:sz w:val="24"/>
          <w:szCs w:val="24"/>
        </w:rPr>
        <w:t xml:space="preserve">-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testing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can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be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written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another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day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individual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schedule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;</w:t>
      </w:r>
    </w:p>
    <w:p w14:paraId="0E951DAE" w14:textId="77777777" w:rsidR="00D91DC8" w:rsidRPr="00D91DC8" w:rsidRDefault="00D91DC8" w:rsidP="00D91DC8">
      <w:pPr>
        <w:spacing w:after="120" w:line="240" w:lineRule="auto"/>
        <w:jc w:val="both"/>
        <w:rPr>
          <w:rFonts w:ascii="Calibri" w:hAnsi="Calibri"/>
          <w:bCs/>
          <w:i/>
          <w:sz w:val="24"/>
          <w:szCs w:val="24"/>
        </w:rPr>
      </w:pPr>
      <w:r w:rsidRPr="00D91DC8">
        <w:rPr>
          <w:rFonts w:ascii="Calibri" w:hAnsi="Calibri"/>
          <w:bCs/>
          <w:i/>
          <w:sz w:val="24"/>
          <w:szCs w:val="24"/>
        </w:rPr>
        <w:t xml:space="preserve">-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Thematic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tasks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are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performed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remotely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stored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Google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Drive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defended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person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next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class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.</w:t>
      </w:r>
    </w:p>
    <w:p w14:paraId="09A04D84" w14:textId="77777777" w:rsidR="00D91DC8" w:rsidRPr="00D91DC8" w:rsidRDefault="00D91DC8" w:rsidP="00D91DC8">
      <w:pPr>
        <w:spacing w:after="120" w:line="240" w:lineRule="auto"/>
        <w:jc w:val="both"/>
        <w:rPr>
          <w:rFonts w:ascii="Calibri" w:hAnsi="Calibri"/>
          <w:bCs/>
          <w:i/>
          <w:sz w:val="24"/>
          <w:szCs w:val="24"/>
        </w:rPr>
      </w:pPr>
      <w:proofErr w:type="spellStart"/>
      <w:r w:rsidRPr="00D91DC8">
        <w:rPr>
          <w:rFonts w:ascii="Calibri" w:hAnsi="Calibri"/>
          <w:bCs/>
          <w:i/>
          <w:sz w:val="24"/>
          <w:szCs w:val="24"/>
        </w:rPr>
        <w:t>Procedure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for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appealing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results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evaluation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control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measures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student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can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raise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issue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related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control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procedure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expect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be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considered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according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predefined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procedures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Students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have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right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challenge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results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control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measures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explaining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which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criterion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not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agree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with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according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assessment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.</w:t>
      </w:r>
    </w:p>
    <w:p w14:paraId="6170CC69" w14:textId="65CA885C" w:rsidR="00283DFF" w:rsidRPr="00D91DC8" w:rsidRDefault="00D91DC8" w:rsidP="00D91DC8">
      <w:pPr>
        <w:spacing w:after="120" w:line="240" w:lineRule="auto"/>
        <w:jc w:val="both"/>
        <w:rPr>
          <w:rFonts w:ascii="Calibri" w:hAnsi="Calibri"/>
          <w:bCs/>
          <w:i/>
          <w:sz w:val="24"/>
          <w:szCs w:val="24"/>
        </w:rPr>
      </w:pPr>
      <w:proofErr w:type="spellStart"/>
      <w:r w:rsidRPr="00D91DC8">
        <w:rPr>
          <w:rFonts w:ascii="Calibri" w:hAnsi="Calibri"/>
          <w:bCs/>
          <w:i/>
          <w:sz w:val="24"/>
          <w:szCs w:val="24"/>
        </w:rPr>
        <w:t>Calendar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control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carried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out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order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improve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quality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student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education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monitor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student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compliance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with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syllabus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requirements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585"/>
        <w:gridCol w:w="1843"/>
        <w:gridCol w:w="1842"/>
      </w:tblGrid>
      <w:tr w:rsidR="00283DFF" w:rsidRPr="00F30F12" w14:paraId="57EAD181" w14:textId="77777777" w:rsidTr="00E77F1E">
        <w:trPr>
          <w:trHeight w:val="70"/>
        </w:trPr>
        <w:tc>
          <w:tcPr>
            <w:tcW w:w="5954" w:type="dxa"/>
            <w:gridSpan w:val="2"/>
            <w:vAlign w:val="center"/>
          </w:tcPr>
          <w:p w14:paraId="3F5EBC53" w14:textId="4DEF16C8" w:rsidR="00283DFF" w:rsidRPr="00D91DC8" w:rsidRDefault="00D91DC8" w:rsidP="00F30F12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Criterion</w:t>
            </w:r>
          </w:p>
        </w:tc>
        <w:tc>
          <w:tcPr>
            <w:tcW w:w="1843" w:type="dxa"/>
            <w:vAlign w:val="center"/>
          </w:tcPr>
          <w:p w14:paraId="306B905F" w14:textId="227D6752" w:rsidR="00283DFF" w:rsidRPr="00F30F12" w:rsidRDefault="00D91DC8" w:rsidP="00F30F1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>The</w:t>
            </w:r>
            <w:proofErr w:type="spellEnd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>first</w:t>
            </w:r>
            <w:proofErr w:type="spellEnd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>calendar</w:t>
            </w:r>
            <w:proofErr w:type="spellEnd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1842" w:type="dxa"/>
            <w:vAlign w:val="center"/>
          </w:tcPr>
          <w:p w14:paraId="298E6CA5" w14:textId="0827AB8E" w:rsidR="00283DFF" w:rsidRPr="00F30F12" w:rsidRDefault="00D91DC8" w:rsidP="00F30F1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>The</w:t>
            </w:r>
            <w:proofErr w:type="spellEnd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>second</w:t>
            </w:r>
            <w:proofErr w:type="spellEnd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>calendar</w:t>
            </w:r>
            <w:proofErr w:type="spellEnd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91DC8">
              <w:rPr>
                <w:rFonts w:ascii="Calibri" w:hAnsi="Calibri" w:cs="Calibri"/>
                <w:i/>
                <w:sz w:val="20"/>
                <w:szCs w:val="20"/>
              </w:rPr>
              <w:t>control</w:t>
            </w:r>
            <w:proofErr w:type="spellEnd"/>
          </w:p>
        </w:tc>
      </w:tr>
      <w:tr w:rsidR="00D91DC8" w:rsidRPr="00F30F12" w14:paraId="1614C278" w14:textId="77777777" w:rsidTr="001C46FA">
        <w:trPr>
          <w:trHeight w:val="70"/>
        </w:trPr>
        <w:tc>
          <w:tcPr>
            <w:tcW w:w="5954" w:type="dxa"/>
            <w:gridSpan w:val="2"/>
          </w:tcPr>
          <w:p w14:paraId="66741A5A" w14:textId="114F2B41" w:rsidR="00D91DC8" w:rsidRPr="00F30F12" w:rsidRDefault="00D91DC8" w:rsidP="00D91D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6908">
              <w:t>Term</w:t>
            </w:r>
            <w:proofErr w:type="spellEnd"/>
            <w:r w:rsidRPr="00756908">
              <w:t xml:space="preserve"> </w:t>
            </w:r>
            <w:proofErr w:type="spellStart"/>
            <w:r w:rsidRPr="00756908">
              <w:t>of</w:t>
            </w:r>
            <w:proofErr w:type="spellEnd"/>
            <w:r w:rsidRPr="00756908">
              <w:t xml:space="preserve"> </w:t>
            </w:r>
            <w:proofErr w:type="spellStart"/>
            <w:r w:rsidRPr="00756908">
              <w:t>calendar</w:t>
            </w:r>
            <w:proofErr w:type="spellEnd"/>
            <w:r w:rsidRPr="00756908">
              <w:t xml:space="preserve"> </w:t>
            </w:r>
            <w:proofErr w:type="spellStart"/>
            <w:r w:rsidRPr="00756908">
              <w:t>control</w:t>
            </w:r>
            <w:proofErr w:type="spellEnd"/>
          </w:p>
        </w:tc>
        <w:tc>
          <w:tcPr>
            <w:tcW w:w="1843" w:type="dxa"/>
            <w:vAlign w:val="center"/>
          </w:tcPr>
          <w:p w14:paraId="0F23DC65" w14:textId="29A49526" w:rsidR="00D91DC8" w:rsidRPr="00D91DC8" w:rsidRDefault="00D91DC8" w:rsidP="00D91D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Week 8</w:t>
            </w:r>
          </w:p>
        </w:tc>
        <w:tc>
          <w:tcPr>
            <w:tcW w:w="1842" w:type="dxa"/>
            <w:vAlign w:val="center"/>
          </w:tcPr>
          <w:p w14:paraId="6DCABF2B" w14:textId="5DB47A5E" w:rsidR="00D91DC8" w:rsidRPr="00F30F12" w:rsidRDefault="00D91DC8" w:rsidP="00D91D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F30F12">
              <w:rPr>
                <w:rFonts w:ascii="Calibri" w:hAnsi="Calibri" w:cs="Calibri"/>
                <w:sz w:val="20"/>
                <w:szCs w:val="20"/>
              </w:rPr>
              <w:t xml:space="preserve"> 14</w:t>
            </w:r>
          </w:p>
        </w:tc>
      </w:tr>
      <w:tr w:rsidR="00D91DC8" w:rsidRPr="00F30F12" w14:paraId="18C076E1" w14:textId="77777777" w:rsidTr="001C46FA">
        <w:trPr>
          <w:trHeight w:val="70"/>
        </w:trPr>
        <w:tc>
          <w:tcPr>
            <w:tcW w:w="3369" w:type="dxa"/>
          </w:tcPr>
          <w:p w14:paraId="35753429" w14:textId="67EA7CBF" w:rsidR="00D91DC8" w:rsidRPr="00F30F12" w:rsidRDefault="00D91DC8" w:rsidP="00D91D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6908">
              <w:t>Conditions</w:t>
            </w:r>
            <w:proofErr w:type="spellEnd"/>
            <w:r w:rsidRPr="00756908">
              <w:t xml:space="preserve"> </w:t>
            </w:r>
            <w:proofErr w:type="spellStart"/>
            <w:r w:rsidRPr="00756908">
              <w:t>for</w:t>
            </w:r>
            <w:proofErr w:type="spellEnd"/>
            <w:r w:rsidRPr="00756908">
              <w:t xml:space="preserve"> </w:t>
            </w:r>
            <w:proofErr w:type="spellStart"/>
            <w:r w:rsidRPr="00756908">
              <w:t>obtaining</w:t>
            </w:r>
            <w:proofErr w:type="spellEnd"/>
            <w:r w:rsidRPr="00756908">
              <w:t xml:space="preserve"> a </w:t>
            </w:r>
            <w:proofErr w:type="spellStart"/>
            <w:r w:rsidRPr="00756908">
              <w:t>positive</w:t>
            </w:r>
            <w:proofErr w:type="spellEnd"/>
            <w:r w:rsidRPr="00756908">
              <w:t xml:space="preserve"> </w:t>
            </w:r>
            <w:proofErr w:type="spellStart"/>
            <w:r w:rsidRPr="00756908">
              <w:t>assessment</w:t>
            </w:r>
            <w:proofErr w:type="spellEnd"/>
          </w:p>
        </w:tc>
        <w:tc>
          <w:tcPr>
            <w:tcW w:w="2585" w:type="dxa"/>
            <w:vAlign w:val="center"/>
          </w:tcPr>
          <w:p w14:paraId="6C5ED611" w14:textId="4CB571BF" w:rsidR="00D91DC8" w:rsidRPr="00F30F12" w:rsidRDefault="00D91DC8" w:rsidP="00D91DC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91DC8">
              <w:rPr>
                <w:rFonts w:ascii="Calibri" w:hAnsi="Calibri" w:cs="Calibri"/>
                <w:sz w:val="20"/>
                <w:szCs w:val="20"/>
              </w:rPr>
              <w:t>Current</w:t>
            </w:r>
            <w:proofErr w:type="spellEnd"/>
            <w:r w:rsidRPr="00D91D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91DC8">
              <w:rPr>
                <w:rFonts w:ascii="Calibri" w:hAnsi="Calibri" w:cs="Calibri"/>
                <w:sz w:val="20"/>
                <w:szCs w:val="20"/>
              </w:rPr>
              <w:t>rating</w:t>
            </w:r>
            <w:proofErr w:type="spellEnd"/>
          </w:p>
        </w:tc>
        <w:tc>
          <w:tcPr>
            <w:tcW w:w="1843" w:type="dxa"/>
            <w:vAlign w:val="center"/>
          </w:tcPr>
          <w:p w14:paraId="0D474DD4" w14:textId="58DE19C0" w:rsidR="00D91DC8" w:rsidRPr="00D91DC8" w:rsidRDefault="00D91DC8" w:rsidP="00D91D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0F12">
              <w:rPr>
                <w:rFonts w:ascii="Calibri" w:hAnsi="Calibri" w:cs="Calibri"/>
                <w:sz w:val="20"/>
                <w:szCs w:val="20"/>
              </w:rPr>
              <w:t xml:space="preserve">≥ 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1842" w:type="dxa"/>
            <w:vAlign w:val="center"/>
          </w:tcPr>
          <w:p w14:paraId="0381770A" w14:textId="5DD3EDD5" w:rsidR="00D91DC8" w:rsidRPr="00D91DC8" w:rsidRDefault="00D91DC8" w:rsidP="00D91D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0F12">
              <w:rPr>
                <w:rFonts w:ascii="Calibri" w:hAnsi="Calibri" w:cs="Calibri"/>
                <w:sz w:val="20"/>
                <w:szCs w:val="20"/>
              </w:rPr>
              <w:t xml:space="preserve">≥ 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points</w:t>
            </w:r>
          </w:p>
        </w:tc>
      </w:tr>
    </w:tbl>
    <w:p w14:paraId="2A9D4AB7" w14:textId="77777777" w:rsidR="00283DFF" w:rsidRPr="00F30F12" w:rsidRDefault="00283DFF" w:rsidP="00F30F12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207EDA55" w14:textId="77777777" w:rsidR="00D91DC8" w:rsidRPr="00D91DC8" w:rsidRDefault="00D91DC8" w:rsidP="00D91DC8">
      <w:pPr>
        <w:spacing w:before="80"/>
        <w:jc w:val="both"/>
        <w:rPr>
          <w:rFonts w:ascii="Calibri" w:hAnsi="Calibri"/>
          <w:bCs/>
          <w:i/>
          <w:sz w:val="24"/>
          <w:szCs w:val="24"/>
        </w:rPr>
      </w:pPr>
      <w:proofErr w:type="spellStart"/>
      <w:r w:rsidRPr="00D91DC8">
        <w:rPr>
          <w:rFonts w:ascii="Calibri" w:hAnsi="Calibri"/>
          <w:b/>
          <w:i/>
          <w:sz w:val="24"/>
          <w:szCs w:val="24"/>
        </w:rPr>
        <w:t>Academic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/>
          <w:i/>
          <w:sz w:val="24"/>
          <w:szCs w:val="24"/>
        </w:rPr>
        <w:t>integrity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policy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principles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academic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integrity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are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defined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Section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3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Code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Honor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National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Technical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University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Ukraine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"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Kyiv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Polytechnic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Institute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named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after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Igor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Sikorsky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".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Details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: https://kpi.ua/code.</w:t>
      </w:r>
    </w:p>
    <w:p w14:paraId="3D8ABA42" w14:textId="77777777" w:rsidR="00D91DC8" w:rsidRPr="00D91DC8" w:rsidRDefault="00D91DC8" w:rsidP="00D91DC8">
      <w:pPr>
        <w:spacing w:before="80"/>
        <w:jc w:val="both"/>
        <w:rPr>
          <w:rFonts w:ascii="Calibri" w:hAnsi="Calibri"/>
          <w:bCs/>
          <w:i/>
          <w:sz w:val="24"/>
          <w:szCs w:val="24"/>
        </w:rPr>
      </w:pPr>
      <w:proofErr w:type="spellStart"/>
      <w:r w:rsidRPr="00D91DC8">
        <w:rPr>
          <w:rFonts w:ascii="Calibri" w:hAnsi="Calibri"/>
          <w:b/>
          <w:i/>
          <w:sz w:val="24"/>
          <w:szCs w:val="24"/>
        </w:rPr>
        <w:t>Norms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/>
          <w:i/>
          <w:sz w:val="24"/>
          <w:szCs w:val="24"/>
        </w:rPr>
        <w:t>ethical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/>
          <w:i/>
          <w:sz w:val="24"/>
          <w:szCs w:val="24"/>
        </w:rPr>
        <w:t>behavior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Norms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ethical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behavior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students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employees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are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defined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Section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2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Code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Honor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National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Technical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University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Ukraine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"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Kyiv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Polytechnic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Institute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named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after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Igor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Sikorsky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".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Details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: https://kpi.ua/code.</w:t>
      </w:r>
    </w:p>
    <w:p w14:paraId="0E18457B" w14:textId="77777777" w:rsidR="00D91DC8" w:rsidRPr="00D91DC8" w:rsidRDefault="00D91DC8" w:rsidP="00D91DC8">
      <w:pPr>
        <w:spacing w:before="80"/>
        <w:jc w:val="both"/>
        <w:rPr>
          <w:rFonts w:ascii="Calibri" w:hAnsi="Calibri"/>
          <w:bCs/>
          <w:i/>
          <w:sz w:val="24"/>
          <w:szCs w:val="24"/>
        </w:rPr>
      </w:pPr>
      <w:proofErr w:type="spellStart"/>
      <w:r w:rsidRPr="00D91DC8">
        <w:rPr>
          <w:rFonts w:ascii="Calibri" w:hAnsi="Calibri"/>
          <w:b/>
          <w:i/>
          <w:sz w:val="24"/>
          <w:szCs w:val="24"/>
        </w:rPr>
        <w:lastRenderedPageBreak/>
        <w:t>Inclusive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/>
          <w:i/>
          <w:sz w:val="24"/>
          <w:szCs w:val="24"/>
        </w:rPr>
        <w:t>education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acquisition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knowledge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skills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during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discipline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may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be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available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most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people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with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special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educational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needs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except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for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students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with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severe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visual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impairments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who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not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allow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perform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tasks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using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personal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computers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laptops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/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other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technical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means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.</w:t>
      </w:r>
    </w:p>
    <w:p w14:paraId="6921D6B3" w14:textId="77777777" w:rsidR="00D91DC8" w:rsidRPr="00D91DC8" w:rsidRDefault="00D91DC8" w:rsidP="00D91DC8">
      <w:pPr>
        <w:spacing w:before="80"/>
        <w:jc w:val="both"/>
        <w:rPr>
          <w:rFonts w:ascii="Calibri" w:hAnsi="Calibri"/>
          <w:bCs/>
          <w:i/>
          <w:sz w:val="24"/>
          <w:szCs w:val="24"/>
        </w:rPr>
      </w:pPr>
      <w:proofErr w:type="spellStart"/>
      <w:r w:rsidRPr="00D91DC8">
        <w:rPr>
          <w:rFonts w:ascii="Calibri" w:hAnsi="Calibri"/>
          <w:b/>
          <w:i/>
          <w:sz w:val="24"/>
          <w:szCs w:val="24"/>
        </w:rPr>
        <w:t>Extracurricular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/>
          <w:i/>
          <w:sz w:val="24"/>
          <w:szCs w:val="24"/>
        </w:rPr>
        <w:t>activities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Participation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conferences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forums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round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tables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etc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envisaged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within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study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discipline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.</w:t>
      </w:r>
    </w:p>
    <w:p w14:paraId="30C981C0" w14:textId="52367668" w:rsidR="00283DFF" w:rsidRPr="00D91DC8" w:rsidRDefault="00D91DC8" w:rsidP="00D91DC8">
      <w:pPr>
        <w:spacing w:before="80"/>
        <w:jc w:val="both"/>
        <w:rPr>
          <w:rFonts w:ascii="Calibri" w:hAnsi="Calibri" w:cs="Calibri"/>
          <w:bCs/>
          <w:sz w:val="24"/>
        </w:rPr>
      </w:pPr>
      <w:proofErr w:type="spellStart"/>
      <w:r w:rsidRPr="00D91DC8">
        <w:rPr>
          <w:rFonts w:ascii="Calibri" w:hAnsi="Calibri"/>
          <w:b/>
          <w:i/>
          <w:sz w:val="24"/>
          <w:szCs w:val="24"/>
        </w:rPr>
        <w:t>Assignment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/>
          <w:i/>
          <w:sz w:val="24"/>
          <w:szCs w:val="24"/>
        </w:rPr>
        <w:t>incentive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b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According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Regulations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on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system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assessment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learning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outcomes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sum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all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incentive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may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not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exceed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10%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rating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bCs/>
          <w:i/>
          <w:sz w:val="24"/>
          <w:szCs w:val="24"/>
        </w:rPr>
        <w:t>scale</w:t>
      </w:r>
      <w:proofErr w:type="spellEnd"/>
      <w:r w:rsidRPr="00D91DC8">
        <w:rPr>
          <w:rFonts w:ascii="Calibri" w:hAnsi="Calibri"/>
          <w:bCs/>
          <w:i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9"/>
        <w:gridCol w:w="1252"/>
        <w:gridCol w:w="3744"/>
        <w:gridCol w:w="1349"/>
      </w:tblGrid>
      <w:tr w:rsidR="00D91DC8" w:rsidRPr="00F30F12" w14:paraId="48602871" w14:textId="77777777" w:rsidTr="00D91DC8">
        <w:trPr>
          <w:trHeight w:val="70"/>
          <w:jc w:val="center"/>
        </w:trPr>
        <w:tc>
          <w:tcPr>
            <w:tcW w:w="5101" w:type="dxa"/>
            <w:gridSpan w:val="2"/>
          </w:tcPr>
          <w:p w14:paraId="3D836EE1" w14:textId="1A9B6536" w:rsidR="00D91DC8" w:rsidRPr="00164A26" w:rsidRDefault="00D91DC8" w:rsidP="00D91DC8">
            <w:pPr>
              <w:spacing w:line="240" w:lineRule="auto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proofErr w:type="spellStart"/>
            <w:r w:rsidRPr="00164A26">
              <w:rPr>
                <w:rFonts w:ascii="Calibri" w:hAnsi="Calibri"/>
                <w:bCs/>
                <w:i/>
                <w:sz w:val="24"/>
                <w:szCs w:val="24"/>
              </w:rPr>
              <w:t>Incentive</w:t>
            </w:r>
            <w:proofErr w:type="spellEnd"/>
            <w:r w:rsidRPr="00164A26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4A26">
              <w:rPr>
                <w:rFonts w:ascii="Calibri" w:hAnsi="Calibri"/>
                <w:bCs/>
                <w:i/>
                <w:sz w:val="24"/>
                <w:szCs w:val="24"/>
              </w:rPr>
              <w:t>points</w:t>
            </w:r>
            <w:proofErr w:type="spellEnd"/>
            <w:r w:rsidRPr="00164A26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93" w:type="dxa"/>
            <w:gridSpan w:val="2"/>
          </w:tcPr>
          <w:p w14:paraId="76417631" w14:textId="0075F4D8" w:rsidR="00D91DC8" w:rsidRPr="00164A26" w:rsidRDefault="00D91DC8" w:rsidP="00D91DC8">
            <w:pPr>
              <w:spacing w:line="240" w:lineRule="auto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proofErr w:type="spellStart"/>
            <w:r w:rsidRPr="00164A26">
              <w:rPr>
                <w:rFonts w:ascii="Calibri" w:hAnsi="Calibri"/>
                <w:bCs/>
                <w:i/>
                <w:sz w:val="24"/>
                <w:szCs w:val="24"/>
              </w:rPr>
              <w:t>Decrease</w:t>
            </w:r>
            <w:proofErr w:type="spellEnd"/>
            <w:r w:rsidRPr="00164A26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4A26">
              <w:rPr>
                <w:rFonts w:ascii="Calibri" w:hAnsi="Calibri"/>
                <w:bCs/>
                <w:i/>
                <w:sz w:val="24"/>
                <w:szCs w:val="24"/>
              </w:rPr>
              <w:t>in</w:t>
            </w:r>
            <w:proofErr w:type="spellEnd"/>
            <w:r w:rsidRPr="00164A26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4A26">
              <w:rPr>
                <w:rFonts w:ascii="Calibri" w:hAnsi="Calibri"/>
                <w:bCs/>
                <w:i/>
                <w:sz w:val="24"/>
                <w:szCs w:val="24"/>
              </w:rPr>
              <w:t>points</w:t>
            </w:r>
            <w:proofErr w:type="spellEnd"/>
          </w:p>
        </w:tc>
      </w:tr>
      <w:tr w:rsidR="00283DFF" w:rsidRPr="00F30F12" w14:paraId="58B9109A" w14:textId="77777777" w:rsidTr="00D91DC8">
        <w:trPr>
          <w:trHeight w:val="70"/>
          <w:jc w:val="center"/>
        </w:trPr>
        <w:tc>
          <w:tcPr>
            <w:tcW w:w="3849" w:type="dxa"/>
            <w:vAlign w:val="center"/>
          </w:tcPr>
          <w:p w14:paraId="2BFC4D98" w14:textId="6C3676D7" w:rsidR="00283DFF" w:rsidRPr="00D91DC8" w:rsidRDefault="00D91DC8" w:rsidP="00F30F12">
            <w:pPr>
              <w:spacing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Criterion</w:t>
            </w:r>
          </w:p>
        </w:tc>
        <w:tc>
          <w:tcPr>
            <w:tcW w:w="1252" w:type="dxa"/>
            <w:vAlign w:val="center"/>
          </w:tcPr>
          <w:p w14:paraId="09399232" w14:textId="06E43D6F" w:rsidR="00283DFF" w:rsidRPr="00D91DC8" w:rsidRDefault="00D91DC8" w:rsidP="00F30F12">
            <w:pPr>
              <w:spacing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3744" w:type="dxa"/>
            <w:vAlign w:val="center"/>
          </w:tcPr>
          <w:p w14:paraId="00AA30B4" w14:textId="6A2288D7" w:rsidR="00283DFF" w:rsidRPr="00D91DC8" w:rsidRDefault="00D91DC8" w:rsidP="00F30F12">
            <w:pPr>
              <w:spacing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Criterion</w:t>
            </w:r>
          </w:p>
        </w:tc>
        <w:tc>
          <w:tcPr>
            <w:tcW w:w="1349" w:type="dxa"/>
            <w:vAlign w:val="center"/>
          </w:tcPr>
          <w:p w14:paraId="1C1B2722" w14:textId="383EC884" w:rsidR="00283DFF" w:rsidRPr="00D91DC8" w:rsidRDefault="00D91DC8" w:rsidP="00F30F12">
            <w:pPr>
              <w:spacing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Points</w:t>
            </w:r>
          </w:p>
        </w:tc>
      </w:tr>
      <w:tr w:rsidR="00D91DC8" w:rsidRPr="00F30F12" w14:paraId="6F290A20" w14:textId="77777777" w:rsidTr="000A7F64">
        <w:trPr>
          <w:trHeight w:val="70"/>
          <w:jc w:val="center"/>
        </w:trPr>
        <w:tc>
          <w:tcPr>
            <w:tcW w:w="3849" w:type="dxa"/>
          </w:tcPr>
          <w:p w14:paraId="4EBED3B3" w14:textId="721EE704" w:rsidR="00D91DC8" w:rsidRPr="00D91DC8" w:rsidRDefault="00D91DC8" w:rsidP="00D91DC8">
            <w:pPr>
              <w:tabs>
                <w:tab w:val="left" w:pos="284"/>
              </w:tabs>
              <w:spacing w:line="240" w:lineRule="auto"/>
              <w:rPr>
                <w:rFonts w:ascii="Calibri" w:hAnsi="Calibri"/>
                <w:bCs/>
                <w:i/>
                <w:sz w:val="24"/>
                <w:szCs w:val="24"/>
              </w:rPr>
            </w:pP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Writing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abstracts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articles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registration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of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course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work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as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scientific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work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for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participation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in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the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competition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of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student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research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papers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the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subject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of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the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discipline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252" w:type="dxa"/>
            <w:vAlign w:val="center"/>
          </w:tcPr>
          <w:p w14:paraId="09CC63D4" w14:textId="4E13F6AE" w:rsidR="00D91DC8" w:rsidRPr="00D91DC8" w:rsidRDefault="00D91DC8" w:rsidP="00D91DC8">
            <w:pPr>
              <w:spacing w:line="240" w:lineRule="auto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3744" w:type="dxa"/>
          </w:tcPr>
          <w:p w14:paraId="011E81C7" w14:textId="3703271D" w:rsidR="00D91DC8" w:rsidRPr="00D91DC8" w:rsidRDefault="00D91DC8" w:rsidP="00D91DC8">
            <w:pPr>
              <w:tabs>
                <w:tab w:val="left" w:pos="284"/>
              </w:tabs>
              <w:spacing w:line="240" w:lineRule="auto"/>
              <w:rPr>
                <w:rFonts w:ascii="Calibri" w:hAnsi="Calibri"/>
                <w:bCs/>
                <w:i/>
                <w:sz w:val="24"/>
                <w:szCs w:val="24"/>
              </w:rPr>
            </w:pP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Violation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of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deadlines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for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thematic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tasks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for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each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work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349" w:type="dxa"/>
            <w:vAlign w:val="center"/>
          </w:tcPr>
          <w:p w14:paraId="0A6566E5" w14:textId="2990011C" w:rsidR="00D91DC8" w:rsidRPr="00F30F12" w:rsidRDefault="00D91DC8" w:rsidP="00D91DC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0F12">
              <w:rPr>
                <w:rFonts w:ascii="Calibri" w:hAnsi="Calibri" w:cs="Calibri"/>
                <w:sz w:val="20"/>
                <w:szCs w:val="20"/>
              </w:rPr>
              <w:t xml:space="preserve">–1 </w:t>
            </w:r>
          </w:p>
        </w:tc>
      </w:tr>
      <w:tr w:rsidR="00D91DC8" w:rsidRPr="00F30F12" w14:paraId="08DF513A" w14:textId="77777777" w:rsidTr="000A7F64">
        <w:trPr>
          <w:trHeight w:val="456"/>
          <w:jc w:val="center"/>
        </w:trPr>
        <w:tc>
          <w:tcPr>
            <w:tcW w:w="3849" w:type="dxa"/>
          </w:tcPr>
          <w:p w14:paraId="1476560A" w14:textId="337EE21D" w:rsidR="00D91DC8" w:rsidRPr="00D91DC8" w:rsidRDefault="00D91DC8" w:rsidP="00D91DC8">
            <w:pPr>
              <w:tabs>
                <w:tab w:val="left" w:pos="284"/>
              </w:tabs>
              <w:spacing w:line="240" w:lineRule="auto"/>
              <w:rPr>
                <w:rFonts w:ascii="Calibri" w:hAnsi="Calibri"/>
                <w:bCs/>
                <w:i/>
                <w:sz w:val="24"/>
                <w:szCs w:val="24"/>
              </w:rPr>
            </w:pP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Participation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in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international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all-Ukrainian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and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/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or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other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events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and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/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or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competitions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the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subject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of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academic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discipline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252" w:type="dxa"/>
            <w:vAlign w:val="center"/>
          </w:tcPr>
          <w:p w14:paraId="1ACF88CA" w14:textId="55F28924" w:rsidR="00D91DC8" w:rsidRPr="00D91DC8" w:rsidRDefault="00D91DC8" w:rsidP="00D91DC8">
            <w:pPr>
              <w:spacing w:line="240" w:lineRule="auto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14:paraId="26BF67FB" w14:textId="19BDB810" w:rsidR="00D91DC8" w:rsidRPr="00D91DC8" w:rsidRDefault="00D91DC8" w:rsidP="00D91DC8">
            <w:pPr>
              <w:tabs>
                <w:tab w:val="left" w:pos="284"/>
              </w:tabs>
              <w:spacing w:line="240" w:lineRule="auto"/>
              <w:rPr>
                <w:rFonts w:ascii="Calibri" w:hAnsi="Calibri"/>
                <w:bCs/>
                <w:i/>
                <w:sz w:val="24"/>
                <w:szCs w:val="24"/>
              </w:rPr>
            </w:pP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Violation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of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deadlines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for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the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thematic</w:t>
            </w:r>
            <w:proofErr w:type="spellEnd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bCs/>
                <w:i/>
                <w:sz w:val="24"/>
                <w:szCs w:val="24"/>
              </w:rPr>
              <w:t>task</w:t>
            </w:r>
            <w:proofErr w:type="spellEnd"/>
          </w:p>
        </w:tc>
        <w:tc>
          <w:tcPr>
            <w:tcW w:w="1349" w:type="dxa"/>
            <w:vAlign w:val="center"/>
          </w:tcPr>
          <w:p w14:paraId="1804BD4F" w14:textId="78BABAC4" w:rsidR="00D91DC8" w:rsidRPr="00F30F12" w:rsidRDefault="00D91DC8" w:rsidP="00D91DC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0F12">
              <w:rPr>
                <w:rFonts w:ascii="Calibri" w:hAnsi="Calibri" w:cs="Calibri"/>
                <w:sz w:val="20"/>
                <w:szCs w:val="20"/>
              </w:rPr>
              <w:t xml:space="preserve">–1 </w:t>
            </w:r>
          </w:p>
        </w:tc>
      </w:tr>
    </w:tbl>
    <w:p w14:paraId="7A3BC328" w14:textId="77777777" w:rsidR="00283DFF" w:rsidRPr="00F30F12" w:rsidRDefault="00283DFF" w:rsidP="00F30F12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</w:p>
    <w:p w14:paraId="3A1C4CEF" w14:textId="77777777" w:rsidR="00D91DC8" w:rsidRPr="00D91DC8" w:rsidRDefault="00D91DC8" w:rsidP="00D91DC8">
      <w:pPr>
        <w:pStyle w:val="1"/>
        <w:numPr>
          <w:ilvl w:val="0"/>
          <w:numId w:val="0"/>
        </w:numPr>
        <w:tabs>
          <w:tab w:val="clear" w:pos="284"/>
          <w:tab w:val="left" w:pos="1134"/>
        </w:tabs>
        <w:ind w:left="142"/>
        <w:jc w:val="both"/>
      </w:pPr>
      <w:proofErr w:type="spellStart"/>
      <w:r w:rsidRPr="00D91DC8">
        <w:rPr>
          <w:b w:val="0"/>
          <w:i/>
          <w:color w:val="auto"/>
        </w:rPr>
        <w:t>Preparation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for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seminars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and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tests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is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carried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out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during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the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independent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work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of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students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with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the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possibility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of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consulting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with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the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teacher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at</w:t>
      </w:r>
      <w:proofErr w:type="spellEnd"/>
      <w:r w:rsidRPr="00D91DC8">
        <w:rPr>
          <w:b w:val="0"/>
          <w:i/>
          <w:color w:val="auto"/>
        </w:rPr>
        <w:t xml:space="preserve"> a </w:t>
      </w:r>
      <w:proofErr w:type="spellStart"/>
      <w:r w:rsidRPr="00D91DC8">
        <w:rPr>
          <w:b w:val="0"/>
          <w:i/>
          <w:color w:val="auto"/>
        </w:rPr>
        <w:t>certain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time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of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consultation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or</w:t>
      </w:r>
      <w:proofErr w:type="spellEnd"/>
      <w:r w:rsidRPr="00D91DC8">
        <w:rPr>
          <w:b w:val="0"/>
          <w:i/>
          <w:color w:val="auto"/>
        </w:rPr>
        <w:t xml:space="preserve"> </w:t>
      </w:r>
      <w:proofErr w:type="spellStart"/>
      <w:r w:rsidRPr="00D91DC8">
        <w:rPr>
          <w:b w:val="0"/>
          <w:i/>
          <w:color w:val="auto"/>
        </w:rPr>
        <w:t>by</w:t>
      </w:r>
      <w:proofErr w:type="spellEnd"/>
      <w:r w:rsidRPr="00D91DC8">
        <w:rPr>
          <w:b w:val="0"/>
          <w:i/>
          <w:color w:val="auto"/>
        </w:rPr>
        <w:t xml:space="preserve"> e-</w:t>
      </w:r>
      <w:proofErr w:type="spellStart"/>
      <w:r w:rsidRPr="00D91DC8">
        <w:rPr>
          <w:b w:val="0"/>
          <w:i/>
          <w:color w:val="auto"/>
        </w:rPr>
        <w:t>mail</w:t>
      </w:r>
      <w:proofErr w:type="spellEnd"/>
      <w:r w:rsidRPr="00D91DC8">
        <w:rPr>
          <w:b w:val="0"/>
          <w:i/>
          <w:color w:val="auto"/>
        </w:rPr>
        <w:t xml:space="preserve"> (e-</w:t>
      </w:r>
      <w:proofErr w:type="spellStart"/>
      <w:r w:rsidRPr="00D91DC8">
        <w:rPr>
          <w:b w:val="0"/>
          <w:i/>
          <w:color w:val="auto"/>
        </w:rPr>
        <w:t>mail</w:t>
      </w:r>
      <w:proofErr w:type="spellEnd"/>
      <w:r w:rsidRPr="00D91DC8">
        <w:rPr>
          <w:b w:val="0"/>
          <w:i/>
          <w:color w:val="auto"/>
        </w:rPr>
        <w:t xml:space="preserve">, </w:t>
      </w:r>
      <w:proofErr w:type="spellStart"/>
      <w:r w:rsidRPr="00D91DC8">
        <w:rPr>
          <w:b w:val="0"/>
          <w:i/>
          <w:color w:val="auto"/>
        </w:rPr>
        <w:t>messengers</w:t>
      </w:r>
      <w:proofErr w:type="spellEnd"/>
      <w:r w:rsidRPr="00D91DC8">
        <w:rPr>
          <w:b w:val="0"/>
          <w:i/>
          <w:color w:val="auto"/>
        </w:rPr>
        <w:t>).</w:t>
      </w:r>
    </w:p>
    <w:p w14:paraId="6CA04239" w14:textId="53CE2FD6" w:rsidR="00D91DC8" w:rsidRPr="00D91DC8" w:rsidRDefault="00D91DC8" w:rsidP="00D91DC8">
      <w:pPr>
        <w:pStyle w:val="1"/>
        <w:numPr>
          <w:ilvl w:val="0"/>
          <w:numId w:val="0"/>
        </w:numPr>
        <w:tabs>
          <w:tab w:val="clear" w:pos="284"/>
          <w:tab w:val="left" w:pos="1134"/>
        </w:tabs>
        <w:ind w:left="3479" w:hanging="360"/>
        <w:rPr>
          <w:lang w:val="en-US"/>
        </w:rPr>
      </w:pPr>
    </w:p>
    <w:p w14:paraId="572504F0" w14:textId="6AC04191" w:rsidR="00283DFF" w:rsidRPr="00F30F12" w:rsidRDefault="00283DFF" w:rsidP="00F30F12">
      <w:pPr>
        <w:pStyle w:val="1"/>
        <w:tabs>
          <w:tab w:val="clear" w:pos="284"/>
          <w:tab w:val="left" w:pos="1134"/>
        </w:tabs>
        <w:ind w:left="1134" w:hanging="567"/>
      </w:pPr>
      <w:r w:rsidRPr="00F30F12">
        <w:t>Види контролю та рейтингова система оцінювання результатів навчання (РСО)</w:t>
      </w:r>
    </w:p>
    <w:p w14:paraId="723F3355" w14:textId="77777777" w:rsidR="00D91DC8" w:rsidRPr="00D91DC8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D91DC8">
        <w:rPr>
          <w:rFonts w:ascii="Calibri" w:hAnsi="Calibri"/>
          <w:i/>
          <w:sz w:val="24"/>
          <w:szCs w:val="24"/>
        </w:rPr>
        <w:t>Semester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certification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conducted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form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i/>
          <w:sz w:val="24"/>
          <w:szCs w:val="24"/>
        </w:rPr>
        <w:t>test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. A 100-point </w:t>
      </w:r>
      <w:proofErr w:type="spellStart"/>
      <w:r w:rsidRPr="00D91DC8">
        <w:rPr>
          <w:rFonts w:ascii="Calibri" w:hAnsi="Calibri"/>
          <w:i/>
          <w:sz w:val="24"/>
          <w:szCs w:val="24"/>
        </w:rPr>
        <w:t>rating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system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i/>
          <w:sz w:val="24"/>
          <w:szCs w:val="24"/>
        </w:rPr>
        <w:t>university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scale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are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used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assess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learning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outcomes</w:t>
      </w:r>
      <w:proofErr w:type="spellEnd"/>
      <w:r w:rsidRPr="00D91DC8">
        <w:rPr>
          <w:rFonts w:ascii="Calibri" w:hAnsi="Calibri"/>
          <w:i/>
          <w:sz w:val="24"/>
          <w:szCs w:val="24"/>
        </w:rPr>
        <w:t>.</w:t>
      </w:r>
    </w:p>
    <w:p w14:paraId="7DA14055" w14:textId="77777777" w:rsidR="00D91DC8" w:rsidRPr="00D91DC8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D91DC8">
        <w:rPr>
          <w:rFonts w:ascii="Calibri" w:hAnsi="Calibri"/>
          <w:i/>
          <w:sz w:val="24"/>
          <w:szCs w:val="24"/>
        </w:rPr>
        <w:t>Current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control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: </w:t>
      </w:r>
      <w:proofErr w:type="spellStart"/>
      <w:r w:rsidRPr="00D91DC8">
        <w:rPr>
          <w:rFonts w:ascii="Calibri" w:hAnsi="Calibri"/>
          <w:i/>
          <w:sz w:val="24"/>
          <w:szCs w:val="24"/>
        </w:rPr>
        <w:t>participation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seminars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reports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preparation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thematic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tasks</w:t>
      </w:r>
      <w:proofErr w:type="spellEnd"/>
      <w:r w:rsidRPr="00D91DC8">
        <w:rPr>
          <w:rFonts w:ascii="Calibri" w:hAnsi="Calibri"/>
          <w:i/>
          <w:sz w:val="24"/>
          <w:szCs w:val="24"/>
        </w:rPr>
        <w:t>, MCR.</w:t>
      </w:r>
    </w:p>
    <w:p w14:paraId="2E2DF1D8" w14:textId="77777777" w:rsidR="00D91DC8" w:rsidRPr="00D91DC8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D91DC8">
        <w:rPr>
          <w:rFonts w:ascii="Calibri" w:hAnsi="Calibri"/>
          <w:i/>
          <w:sz w:val="24"/>
          <w:szCs w:val="24"/>
        </w:rPr>
        <w:t>Calendar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control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: </w:t>
      </w:r>
      <w:proofErr w:type="spellStart"/>
      <w:r w:rsidRPr="00D91DC8">
        <w:rPr>
          <w:rFonts w:ascii="Calibri" w:hAnsi="Calibri"/>
          <w:i/>
          <w:sz w:val="24"/>
          <w:szCs w:val="24"/>
        </w:rPr>
        <w:t>conducted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twice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i/>
          <w:sz w:val="24"/>
          <w:szCs w:val="24"/>
        </w:rPr>
        <w:t>semester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i/>
          <w:sz w:val="24"/>
          <w:szCs w:val="24"/>
        </w:rPr>
        <w:t>monitoring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current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state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compliance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with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requirements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syllabus</w:t>
      </w:r>
      <w:proofErr w:type="spellEnd"/>
      <w:r w:rsidRPr="00D91DC8">
        <w:rPr>
          <w:rFonts w:ascii="Calibri" w:hAnsi="Calibri"/>
          <w:i/>
          <w:sz w:val="24"/>
          <w:szCs w:val="24"/>
        </w:rPr>
        <w:t>.</w:t>
      </w:r>
    </w:p>
    <w:p w14:paraId="33A3B3C7" w14:textId="77777777" w:rsidR="00D91DC8" w:rsidRPr="00D91DC8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D91DC8">
        <w:rPr>
          <w:rFonts w:ascii="Calibri" w:hAnsi="Calibri"/>
          <w:i/>
          <w:sz w:val="24"/>
          <w:szCs w:val="24"/>
        </w:rPr>
        <w:t>Semester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control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: </w:t>
      </w:r>
      <w:proofErr w:type="spellStart"/>
      <w:r w:rsidRPr="00D91DC8">
        <w:rPr>
          <w:rFonts w:ascii="Calibri" w:hAnsi="Calibri"/>
          <w:i/>
          <w:sz w:val="24"/>
          <w:szCs w:val="24"/>
        </w:rPr>
        <w:t>credit</w:t>
      </w:r>
      <w:proofErr w:type="spellEnd"/>
    </w:p>
    <w:p w14:paraId="39741523" w14:textId="2A3497A3" w:rsidR="00FA091D" w:rsidRPr="00F30F12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D91DC8">
        <w:rPr>
          <w:rFonts w:ascii="Calibri" w:hAnsi="Calibri"/>
          <w:i/>
          <w:sz w:val="24"/>
          <w:szCs w:val="24"/>
        </w:rPr>
        <w:t>Conditions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admission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semester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control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: </w:t>
      </w:r>
      <w:proofErr w:type="spellStart"/>
      <w:r w:rsidRPr="00D91DC8">
        <w:rPr>
          <w:rFonts w:ascii="Calibri" w:hAnsi="Calibri"/>
          <w:i/>
          <w:sz w:val="24"/>
          <w:szCs w:val="24"/>
        </w:rPr>
        <w:t>If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semester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rating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more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than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60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student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may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not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go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test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get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i/>
          <w:sz w:val="24"/>
          <w:szCs w:val="24"/>
        </w:rPr>
        <w:t>grade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"</w:t>
      </w:r>
      <w:proofErr w:type="spellStart"/>
      <w:r w:rsidRPr="00D91DC8">
        <w:rPr>
          <w:rFonts w:ascii="Calibri" w:hAnsi="Calibri"/>
          <w:i/>
          <w:sz w:val="24"/>
          <w:szCs w:val="24"/>
        </w:rPr>
        <w:t>automatically</w:t>
      </w:r>
      <w:proofErr w:type="spellEnd"/>
      <w:r w:rsidRPr="00D91DC8">
        <w:rPr>
          <w:rFonts w:ascii="Calibri" w:hAnsi="Calibri"/>
          <w:i/>
          <w:sz w:val="24"/>
          <w:szCs w:val="24"/>
        </w:rPr>
        <w:t>".</w:t>
      </w:r>
    </w:p>
    <w:p w14:paraId="6908C49A" w14:textId="32C39534" w:rsidR="00283DFF" w:rsidRPr="00F30F12" w:rsidRDefault="00D91DC8" w:rsidP="00F30F12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Modular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control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work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.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Each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four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parts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module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test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contains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five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complex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questions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test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calculation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or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open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(a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question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that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requires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a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detailed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text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answer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)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type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which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are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evaluated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in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one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point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.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For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correct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answer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to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question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student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receives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1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point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incorrect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 xml:space="preserve"> - 0 </w:t>
      </w:r>
      <w:proofErr w:type="spellStart"/>
      <w:r w:rsidRPr="00D91DC8">
        <w:rPr>
          <w:rFonts w:ascii="Calibri" w:hAnsi="Calibri"/>
          <w:i/>
          <w:sz w:val="24"/>
          <w:szCs w:val="24"/>
          <w:u w:val="words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  <w:u w:val="words"/>
        </w:rPr>
        <w:t>.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4694"/>
        <w:gridCol w:w="839"/>
        <w:gridCol w:w="1262"/>
        <w:gridCol w:w="1040"/>
        <w:gridCol w:w="1255"/>
      </w:tblGrid>
      <w:tr w:rsidR="00283DFF" w:rsidRPr="00F30F12" w14:paraId="05290979" w14:textId="77777777" w:rsidTr="00D91DC8">
        <w:trPr>
          <w:trHeight w:val="70"/>
          <w:jc w:val="center"/>
        </w:trPr>
        <w:tc>
          <w:tcPr>
            <w:tcW w:w="831" w:type="dxa"/>
            <w:vAlign w:val="center"/>
          </w:tcPr>
          <w:p w14:paraId="106B2BAE" w14:textId="3F3B30A0" w:rsidR="00283DFF" w:rsidRPr="00F30F12" w:rsidRDefault="00283DFF" w:rsidP="00F30F1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30F12">
              <w:rPr>
                <w:rFonts w:ascii="Calibri" w:hAnsi="Calibri" w:cs="Calibri"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4694" w:type="dxa"/>
            <w:vAlign w:val="center"/>
          </w:tcPr>
          <w:p w14:paraId="7A775C9E" w14:textId="421D6840" w:rsidR="00283DFF" w:rsidRPr="00D91DC8" w:rsidRDefault="00D91DC8" w:rsidP="00F30F12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Evaluation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control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measure</w:t>
            </w:r>
            <w:proofErr w:type="spellEnd"/>
          </w:p>
        </w:tc>
        <w:tc>
          <w:tcPr>
            <w:tcW w:w="839" w:type="dxa"/>
            <w:vAlign w:val="center"/>
          </w:tcPr>
          <w:p w14:paraId="50291242" w14:textId="77777777" w:rsidR="00283DFF" w:rsidRPr="00D91DC8" w:rsidRDefault="00283DFF" w:rsidP="00F30F12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%</w:t>
            </w:r>
          </w:p>
        </w:tc>
        <w:tc>
          <w:tcPr>
            <w:tcW w:w="1262" w:type="dxa"/>
            <w:vAlign w:val="center"/>
          </w:tcPr>
          <w:p w14:paraId="52AE475D" w14:textId="327F63DE" w:rsidR="00283DFF" w:rsidRPr="00D91DC8" w:rsidRDefault="00D91DC8" w:rsidP="00F30F12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Weight scope</w:t>
            </w:r>
          </w:p>
        </w:tc>
        <w:tc>
          <w:tcPr>
            <w:tcW w:w="1040" w:type="dxa"/>
            <w:vAlign w:val="center"/>
          </w:tcPr>
          <w:p w14:paraId="02F4AF61" w14:textId="3BDF3AE9" w:rsidR="00283DFF" w:rsidRPr="00D91DC8" w:rsidRDefault="00D91DC8" w:rsidP="00F30F12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Quantity</w:t>
            </w:r>
          </w:p>
        </w:tc>
        <w:tc>
          <w:tcPr>
            <w:tcW w:w="1255" w:type="dxa"/>
            <w:vAlign w:val="center"/>
          </w:tcPr>
          <w:p w14:paraId="7FF8C1A0" w14:textId="0AB0FA05" w:rsidR="00283DFF" w:rsidRPr="00D91DC8" w:rsidRDefault="00D91DC8" w:rsidP="00F30F12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Total</w:t>
            </w:r>
          </w:p>
        </w:tc>
      </w:tr>
      <w:tr w:rsidR="00D91DC8" w:rsidRPr="00F30F12" w14:paraId="45B21B61" w14:textId="77777777" w:rsidTr="00D91DC8">
        <w:trPr>
          <w:trHeight w:val="382"/>
          <w:jc w:val="center"/>
        </w:trPr>
        <w:tc>
          <w:tcPr>
            <w:tcW w:w="831" w:type="dxa"/>
            <w:vAlign w:val="center"/>
          </w:tcPr>
          <w:p w14:paraId="125D1232" w14:textId="77777777" w:rsidR="00D91DC8" w:rsidRPr="00F30F12" w:rsidRDefault="00D91DC8" w:rsidP="00D91D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0F1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94" w:type="dxa"/>
          </w:tcPr>
          <w:p w14:paraId="178FB43A" w14:textId="3B1B0CC0" w:rsidR="00D91DC8" w:rsidRPr="00D91DC8" w:rsidRDefault="00D91DC8" w:rsidP="00D91DC8">
            <w:pPr>
              <w:rPr>
                <w:rFonts w:ascii="Calibri" w:hAnsi="Calibri"/>
                <w:i/>
                <w:sz w:val="20"/>
                <w:szCs w:val="20"/>
                <w:u w:val="words"/>
              </w:rPr>
            </w:pP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Speeches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and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participation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in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discussions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within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seminars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;</w:t>
            </w:r>
          </w:p>
        </w:tc>
        <w:tc>
          <w:tcPr>
            <w:tcW w:w="839" w:type="dxa"/>
            <w:vAlign w:val="center"/>
          </w:tcPr>
          <w:p w14:paraId="7F01C10D" w14:textId="77777777" w:rsidR="00D91DC8" w:rsidRPr="00D91DC8" w:rsidRDefault="00D91DC8" w:rsidP="00D91DC8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80%</w:t>
            </w:r>
          </w:p>
        </w:tc>
        <w:tc>
          <w:tcPr>
            <w:tcW w:w="1262" w:type="dxa"/>
            <w:vAlign w:val="center"/>
          </w:tcPr>
          <w:p w14:paraId="01580178" w14:textId="77777777" w:rsidR="00D91DC8" w:rsidRPr="00D91DC8" w:rsidRDefault="00D91DC8" w:rsidP="00D91DC8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5; </w:t>
            </w: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br/>
            </w: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br/>
              <w:t>10</w:t>
            </w:r>
          </w:p>
        </w:tc>
        <w:tc>
          <w:tcPr>
            <w:tcW w:w="1040" w:type="dxa"/>
            <w:vAlign w:val="center"/>
          </w:tcPr>
          <w:p w14:paraId="283D01E2" w14:textId="77777777" w:rsidR="00D91DC8" w:rsidRPr="00D91DC8" w:rsidRDefault="00D91DC8" w:rsidP="00D91DC8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8</w:t>
            </w:r>
          </w:p>
        </w:tc>
        <w:tc>
          <w:tcPr>
            <w:tcW w:w="1255" w:type="dxa"/>
            <w:vAlign w:val="center"/>
          </w:tcPr>
          <w:p w14:paraId="477DF1CD" w14:textId="77777777" w:rsidR="00D91DC8" w:rsidRPr="00D91DC8" w:rsidRDefault="00D91DC8" w:rsidP="00D91DC8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80*</w:t>
            </w:r>
          </w:p>
        </w:tc>
      </w:tr>
      <w:tr w:rsidR="00D91DC8" w:rsidRPr="00F30F12" w14:paraId="1A09D8A9" w14:textId="77777777" w:rsidTr="00D91DC8">
        <w:trPr>
          <w:trHeight w:val="382"/>
          <w:jc w:val="center"/>
        </w:trPr>
        <w:tc>
          <w:tcPr>
            <w:tcW w:w="831" w:type="dxa"/>
            <w:vAlign w:val="center"/>
          </w:tcPr>
          <w:p w14:paraId="5CD1288F" w14:textId="77777777" w:rsidR="00D91DC8" w:rsidRPr="00F30F12" w:rsidRDefault="00D91DC8" w:rsidP="00D91D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0F1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94" w:type="dxa"/>
          </w:tcPr>
          <w:p w14:paraId="5F0DEB5C" w14:textId="799BB10B" w:rsidR="00D91DC8" w:rsidRPr="00D91DC8" w:rsidRDefault="00D91DC8" w:rsidP="00D91DC8">
            <w:pPr>
              <w:rPr>
                <w:rFonts w:ascii="Calibri" w:hAnsi="Calibri"/>
                <w:i/>
                <w:sz w:val="20"/>
                <w:szCs w:val="20"/>
                <w:u w:val="words"/>
              </w:rPr>
            </w:pP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reporting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on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thematic</w:t>
            </w:r>
            <w:proofErr w:type="spellEnd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 xml:space="preserve"> </w:t>
            </w:r>
            <w:proofErr w:type="spellStart"/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tasks</w:t>
            </w:r>
            <w:proofErr w:type="spellEnd"/>
          </w:p>
        </w:tc>
        <w:tc>
          <w:tcPr>
            <w:tcW w:w="839" w:type="dxa"/>
            <w:vAlign w:val="center"/>
          </w:tcPr>
          <w:p w14:paraId="340B1A77" w14:textId="77777777" w:rsidR="00D91DC8" w:rsidRPr="00D91DC8" w:rsidRDefault="00D91DC8" w:rsidP="00D91DC8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20%</w:t>
            </w:r>
          </w:p>
        </w:tc>
        <w:tc>
          <w:tcPr>
            <w:tcW w:w="1262" w:type="dxa"/>
            <w:vAlign w:val="center"/>
          </w:tcPr>
          <w:p w14:paraId="29030C3E" w14:textId="77777777" w:rsidR="00D91DC8" w:rsidRPr="00D91DC8" w:rsidRDefault="00D91DC8" w:rsidP="00D91DC8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20</w:t>
            </w:r>
          </w:p>
        </w:tc>
        <w:tc>
          <w:tcPr>
            <w:tcW w:w="1040" w:type="dxa"/>
            <w:vAlign w:val="center"/>
          </w:tcPr>
          <w:p w14:paraId="74F96529" w14:textId="77777777" w:rsidR="00D91DC8" w:rsidRPr="00D91DC8" w:rsidRDefault="00D91DC8" w:rsidP="00D91DC8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1</w:t>
            </w:r>
          </w:p>
        </w:tc>
        <w:tc>
          <w:tcPr>
            <w:tcW w:w="1255" w:type="dxa"/>
            <w:vAlign w:val="center"/>
          </w:tcPr>
          <w:p w14:paraId="1EAAD068" w14:textId="77777777" w:rsidR="00D91DC8" w:rsidRPr="00D91DC8" w:rsidRDefault="00D91DC8" w:rsidP="00D91DC8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20</w:t>
            </w:r>
          </w:p>
        </w:tc>
      </w:tr>
      <w:tr w:rsidR="00283DFF" w:rsidRPr="00F30F12" w14:paraId="1D0180A2" w14:textId="77777777" w:rsidTr="00D91DC8">
        <w:trPr>
          <w:trHeight w:val="382"/>
          <w:jc w:val="center"/>
        </w:trPr>
        <w:tc>
          <w:tcPr>
            <w:tcW w:w="831" w:type="dxa"/>
            <w:vAlign w:val="center"/>
          </w:tcPr>
          <w:p w14:paraId="06C98BB0" w14:textId="77777777" w:rsidR="00283DFF" w:rsidRPr="00F30F12" w:rsidRDefault="00283DFF" w:rsidP="00F30F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5" w:type="dxa"/>
            <w:gridSpan w:val="4"/>
            <w:vAlign w:val="center"/>
          </w:tcPr>
          <w:p w14:paraId="7D008C91" w14:textId="6764BCE6" w:rsidR="00283DFF" w:rsidRPr="00D91DC8" w:rsidRDefault="00D91DC8" w:rsidP="00F30F12">
            <w:pPr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Total</w:t>
            </w:r>
          </w:p>
        </w:tc>
        <w:tc>
          <w:tcPr>
            <w:tcW w:w="1255" w:type="dxa"/>
          </w:tcPr>
          <w:p w14:paraId="191D8845" w14:textId="77777777" w:rsidR="00283DFF" w:rsidRPr="00D91DC8" w:rsidRDefault="00283DFF" w:rsidP="00F30F12">
            <w:pPr>
              <w:jc w:val="center"/>
              <w:rPr>
                <w:rFonts w:ascii="Calibri" w:hAnsi="Calibri"/>
                <w:i/>
                <w:sz w:val="20"/>
                <w:szCs w:val="20"/>
                <w:u w:val="words"/>
              </w:rPr>
            </w:pPr>
            <w:r w:rsidRPr="00D91DC8">
              <w:rPr>
                <w:rFonts w:ascii="Calibri" w:hAnsi="Calibri"/>
                <w:i/>
                <w:sz w:val="20"/>
                <w:szCs w:val="20"/>
                <w:u w:val="words"/>
              </w:rPr>
              <w:t>100</w:t>
            </w:r>
          </w:p>
        </w:tc>
      </w:tr>
    </w:tbl>
    <w:p w14:paraId="5DB077DA" w14:textId="77777777" w:rsidR="00283DFF" w:rsidRPr="00F30F12" w:rsidRDefault="00283DFF" w:rsidP="00F30F12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</w:p>
    <w:p w14:paraId="3C09369B" w14:textId="77777777" w:rsidR="00D91DC8" w:rsidRPr="00D91DC8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D91DC8">
        <w:rPr>
          <w:rFonts w:ascii="Calibri" w:hAnsi="Calibri"/>
          <w:i/>
          <w:sz w:val="24"/>
          <w:szCs w:val="24"/>
        </w:rPr>
        <w:t xml:space="preserve">* </w:t>
      </w:r>
      <w:proofErr w:type="spellStart"/>
      <w:r w:rsidRPr="00D91DC8">
        <w:rPr>
          <w:rFonts w:ascii="Calibri" w:hAnsi="Calibri"/>
          <w:i/>
          <w:sz w:val="24"/>
          <w:szCs w:val="24"/>
        </w:rPr>
        <w:t>Weight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80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cover</w:t>
      </w:r>
      <w:proofErr w:type="spellEnd"/>
    </w:p>
    <w:p w14:paraId="4880B020" w14:textId="77777777" w:rsidR="00D91DC8" w:rsidRPr="00D91DC8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first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component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participation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practical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classes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i/>
          <w:sz w:val="24"/>
          <w:szCs w:val="24"/>
        </w:rPr>
        <w:t>Active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participation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each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lesson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estimated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5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inactive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participation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incorrect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questions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comments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that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indicate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unpreparedness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student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for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lesson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reduce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score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for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work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seminar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3-5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>.</w:t>
      </w:r>
    </w:p>
    <w:p w14:paraId="0BF190F9" w14:textId="77777777" w:rsidR="00D91DC8" w:rsidRPr="00D91DC8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D91DC8">
        <w:rPr>
          <w:rFonts w:ascii="Calibri" w:hAnsi="Calibri"/>
          <w:i/>
          <w:sz w:val="24"/>
          <w:szCs w:val="24"/>
        </w:rPr>
        <w:lastRenderedPageBreak/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second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component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- </w:t>
      </w:r>
      <w:proofErr w:type="spellStart"/>
      <w:r w:rsidRPr="00D91DC8">
        <w:rPr>
          <w:rFonts w:ascii="Calibri" w:hAnsi="Calibri"/>
          <w:i/>
          <w:sz w:val="24"/>
          <w:szCs w:val="24"/>
        </w:rPr>
        <w:t>preparation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and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presentation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four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thematic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tasks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which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are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evaluated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10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>: "</w:t>
      </w:r>
      <w:proofErr w:type="spellStart"/>
      <w:r w:rsidRPr="00D91DC8">
        <w:rPr>
          <w:rFonts w:ascii="Calibri" w:hAnsi="Calibri"/>
          <w:i/>
          <w:sz w:val="24"/>
          <w:szCs w:val="24"/>
        </w:rPr>
        <w:t>excellent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", </w:t>
      </w:r>
      <w:proofErr w:type="spellStart"/>
      <w:r w:rsidRPr="00D91DC8">
        <w:rPr>
          <w:rFonts w:ascii="Calibri" w:hAnsi="Calibri"/>
          <w:i/>
          <w:sz w:val="24"/>
          <w:szCs w:val="24"/>
        </w:rPr>
        <w:t>creative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disclosure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task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free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possession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material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- 10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>; "</w:t>
      </w:r>
      <w:proofErr w:type="spellStart"/>
      <w:r w:rsidRPr="00D91DC8">
        <w:rPr>
          <w:rFonts w:ascii="Calibri" w:hAnsi="Calibri"/>
          <w:i/>
          <w:sz w:val="24"/>
          <w:szCs w:val="24"/>
        </w:rPr>
        <w:t>Good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", </w:t>
      </w:r>
      <w:proofErr w:type="spellStart"/>
      <w:r w:rsidRPr="00D91DC8">
        <w:rPr>
          <w:rFonts w:ascii="Calibri" w:hAnsi="Calibri"/>
          <w:i/>
          <w:sz w:val="24"/>
          <w:szCs w:val="24"/>
        </w:rPr>
        <w:t>deep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disclosure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task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- 9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>; "</w:t>
      </w:r>
      <w:proofErr w:type="spellStart"/>
      <w:r w:rsidRPr="00D91DC8">
        <w:rPr>
          <w:rFonts w:ascii="Calibri" w:hAnsi="Calibri"/>
          <w:i/>
          <w:sz w:val="24"/>
          <w:szCs w:val="24"/>
        </w:rPr>
        <w:t>Satisfactory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", </w:t>
      </w:r>
      <w:proofErr w:type="spellStart"/>
      <w:r w:rsidRPr="00D91DC8">
        <w:rPr>
          <w:rFonts w:ascii="Calibri" w:hAnsi="Calibri"/>
          <w:i/>
          <w:sz w:val="24"/>
          <w:szCs w:val="24"/>
        </w:rPr>
        <w:t>reasonable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disclosure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task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- 6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>.</w:t>
      </w:r>
    </w:p>
    <w:p w14:paraId="4D534FA9" w14:textId="77777777" w:rsidR="00D91DC8" w:rsidRPr="00D91DC8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</w:p>
    <w:p w14:paraId="1023F0DF" w14:textId="77777777" w:rsidR="00D91DC8" w:rsidRPr="00D91DC8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D91DC8">
        <w:rPr>
          <w:rFonts w:ascii="Calibri" w:hAnsi="Calibri"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receive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credit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from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credit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module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"</w:t>
      </w:r>
      <w:proofErr w:type="spellStart"/>
      <w:r w:rsidRPr="00D91DC8">
        <w:rPr>
          <w:rFonts w:ascii="Calibri" w:hAnsi="Calibri"/>
          <w:i/>
          <w:sz w:val="24"/>
          <w:szCs w:val="24"/>
        </w:rPr>
        <w:t>automatic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" </w:t>
      </w:r>
      <w:proofErr w:type="spellStart"/>
      <w:r w:rsidRPr="00D91DC8">
        <w:rPr>
          <w:rFonts w:ascii="Calibri" w:hAnsi="Calibri"/>
          <w:i/>
          <w:sz w:val="24"/>
          <w:szCs w:val="24"/>
        </w:rPr>
        <w:t>you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need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have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i/>
          <w:sz w:val="24"/>
          <w:szCs w:val="24"/>
        </w:rPr>
        <w:t>rating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least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60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D91DC8">
        <w:rPr>
          <w:rFonts w:ascii="Calibri" w:hAnsi="Calibri"/>
          <w:i/>
          <w:sz w:val="24"/>
          <w:szCs w:val="24"/>
        </w:rPr>
        <w:t>Students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who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have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i/>
          <w:sz w:val="24"/>
          <w:szCs w:val="24"/>
        </w:rPr>
        <w:t>rating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less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than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60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end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semester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as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well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as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those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who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want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increase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grade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D91DC8">
        <w:rPr>
          <w:rFonts w:ascii="Calibri" w:hAnsi="Calibri"/>
          <w:i/>
          <w:sz w:val="24"/>
          <w:szCs w:val="24"/>
        </w:rPr>
        <w:t>perform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a </w:t>
      </w:r>
      <w:proofErr w:type="spellStart"/>
      <w:r w:rsidRPr="00D91DC8">
        <w:rPr>
          <w:rFonts w:ascii="Calibri" w:hAnsi="Calibri"/>
          <w:i/>
          <w:sz w:val="24"/>
          <w:szCs w:val="24"/>
        </w:rPr>
        <w:t>test</w:t>
      </w:r>
      <w:proofErr w:type="spellEnd"/>
      <w:r w:rsidRPr="00D91DC8">
        <w:rPr>
          <w:rFonts w:ascii="Calibri" w:hAnsi="Calibri"/>
          <w:i/>
          <w:sz w:val="24"/>
          <w:szCs w:val="24"/>
        </w:rPr>
        <w:t>.</w:t>
      </w:r>
    </w:p>
    <w:p w14:paraId="4DDC52C2" w14:textId="77777777" w:rsidR="00D91DC8" w:rsidRPr="00D91DC8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</w:p>
    <w:p w14:paraId="5078F3EC" w14:textId="185FBBB7" w:rsidR="00283DFF" w:rsidRPr="00F30F12" w:rsidRDefault="00D91DC8" w:rsidP="00D91DC8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D91DC8">
        <w:rPr>
          <w:rFonts w:ascii="Calibri" w:hAnsi="Calibri"/>
          <w:i/>
          <w:sz w:val="24"/>
          <w:szCs w:val="24"/>
        </w:rPr>
        <w:t>Table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correspondence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of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rating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points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to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grades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on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the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university</w:t>
      </w:r>
      <w:proofErr w:type="spellEnd"/>
      <w:r w:rsidRPr="00D91DC8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D91DC8">
        <w:rPr>
          <w:rFonts w:ascii="Calibri" w:hAnsi="Calibri"/>
          <w:i/>
          <w:sz w:val="24"/>
          <w:szCs w:val="24"/>
        </w:rPr>
        <w:t>scale</w:t>
      </w:r>
      <w:proofErr w:type="spellEnd"/>
      <w:r w:rsidRPr="00D91DC8">
        <w:rPr>
          <w:rFonts w:ascii="Calibri" w:hAnsi="Calibri"/>
          <w:i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5"/>
        <w:gridCol w:w="4979"/>
      </w:tblGrid>
      <w:tr w:rsidR="00D91DC8" w:rsidRPr="00F30F12" w14:paraId="05D095CF" w14:textId="77777777" w:rsidTr="006A2D5D">
        <w:trPr>
          <w:jc w:val="center"/>
        </w:trPr>
        <w:tc>
          <w:tcPr>
            <w:tcW w:w="2558" w:type="pct"/>
          </w:tcPr>
          <w:p w14:paraId="4B329427" w14:textId="0269DC6A" w:rsidR="00D91DC8" w:rsidRPr="00F30F12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0"/>
                <w:szCs w:val="20"/>
                <w:lang w:eastAsia="uk-UA"/>
              </w:rPr>
            </w:pPr>
            <w:proofErr w:type="spellStart"/>
            <w:r w:rsidRPr="00FB543B">
              <w:rPr>
                <w:rFonts w:asciiTheme="minorHAnsi" w:hAnsiTheme="minorHAnsi"/>
                <w:i/>
                <w:sz w:val="20"/>
                <w:szCs w:val="20"/>
                <w:lang w:eastAsia="uk-UA"/>
              </w:rPr>
              <w:t>Scores</w:t>
            </w:r>
            <w:proofErr w:type="spellEnd"/>
          </w:p>
        </w:tc>
        <w:tc>
          <w:tcPr>
            <w:tcW w:w="2442" w:type="pct"/>
          </w:tcPr>
          <w:p w14:paraId="6E6A79D3" w14:textId="645345AD" w:rsidR="00D91DC8" w:rsidRPr="00F30F12" w:rsidRDefault="00D91DC8" w:rsidP="00D91D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D91DC8">
              <w:rPr>
                <w:rFonts w:asciiTheme="minorHAnsi" w:hAnsiTheme="minorHAnsi"/>
                <w:i/>
                <w:sz w:val="20"/>
                <w:szCs w:val="20"/>
                <w:lang w:eastAsia="uk-UA"/>
              </w:rPr>
              <w:t>Rating</w:t>
            </w:r>
            <w:proofErr w:type="spellEnd"/>
          </w:p>
        </w:tc>
      </w:tr>
      <w:tr w:rsidR="00D91DC8" w:rsidRPr="00F30F12" w14:paraId="4C4AC60A" w14:textId="77777777" w:rsidTr="00544CCD">
        <w:trPr>
          <w:jc w:val="center"/>
        </w:trPr>
        <w:tc>
          <w:tcPr>
            <w:tcW w:w="2558" w:type="pct"/>
          </w:tcPr>
          <w:p w14:paraId="2E0FC6F2" w14:textId="74EA817C" w:rsidR="00D91DC8" w:rsidRPr="00F30F12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442" w:type="pct"/>
          </w:tcPr>
          <w:p w14:paraId="2E4FF3DA" w14:textId="5099E38D" w:rsidR="00D91DC8" w:rsidRPr="00D91DC8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uk-UA"/>
              </w:rPr>
            </w:pPr>
            <w:r w:rsidRPr="00D91DC8">
              <w:rPr>
                <w:rFonts w:asciiTheme="minorHAnsi" w:hAnsiTheme="minorHAnsi"/>
                <w:sz w:val="20"/>
                <w:szCs w:val="20"/>
                <w:lang w:eastAsia="uk-UA"/>
              </w:rPr>
              <w:t>Excellent</w:t>
            </w:r>
          </w:p>
        </w:tc>
      </w:tr>
      <w:tr w:rsidR="00D91DC8" w:rsidRPr="00F30F12" w14:paraId="529C2FA1" w14:textId="77777777" w:rsidTr="00544CCD">
        <w:trPr>
          <w:jc w:val="center"/>
        </w:trPr>
        <w:tc>
          <w:tcPr>
            <w:tcW w:w="2558" w:type="pct"/>
          </w:tcPr>
          <w:p w14:paraId="6B9C5149" w14:textId="439DC6C9" w:rsidR="00D91DC8" w:rsidRPr="00F30F12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442" w:type="pct"/>
          </w:tcPr>
          <w:p w14:paraId="66E74DAF" w14:textId="28EA1D9A" w:rsidR="00D91DC8" w:rsidRPr="00D91DC8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uk-UA"/>
              </w:rPr>
            </w:pPr>
            <w:proofErr w:type="spellStart"/>
            <w:r w:rsidRPr="00D91DC8">
              <w:rPr>
                <w:rFonts w:asciiTheme="minorHAnsi" w:hAnsiTheme="minorHAnsi"/>
                <w:sz w:val="20"/>
                <w:szCs w:val="20"/>
                <w:lang w:eastAsia="uk-UA"/>
              </w:rPr>
              <w:t>Very</w:t>
            </w:r>
            <w:proofErr w:type="spellEnd"/>
            <w:r w:rsidRPr="00D91DC8">
              <w:rPr>
                <w:rFonts w:asciiTheme="minorHAnsi" w:hAnsiTheme="minorHAns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91DC8">
              <w:rPr>
                <w:rFonts w:asciiTheme="minorHAnsi" w:hAnsiTheme="minorHAnsi"/>
                <w:sz w:val="20"/>
                <w:szCs w:val="20"/>
                <w:lang w:eastAsia="uk-UA"/>
              </w:rPr>
              <w:t>good</w:t>
            </w:r>
            <w:proofErr w:type="spellEnd"/>
          </w:p>
        </w:tc>
      </w:tr>
      <w:tr w:rsidR="00D91DC8" w:rsidRPr="00F30F12" w14:paraId="1E6588F9" w14:textId="77777777" w:rsidTr="00544CCD">
        <w:trPr>
          <w:jc w:val="center"/>
        </w:trPr>
        <w:tc>
          <w:tcPr>
            <w:tcW w:w="2558" w:type="pct"/>
          </w:tcPr>
          <w:p w14:paraId="4CDC1365" w14:textId="632796A7" w:rsidR="00D91DC8" w:rsidRPr="00F30F12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442" w:type="pct"/>
          </w:tcPr>
          <w:p w14:paraId="31E0F6B7" w14:textId="1600C6E0" w:rsidR="00D91DC8" w:rsidRPr="00D91DC8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uk-UA"/>
              </w:rPr>
            </w:pPr>
            <w:r w:rsidRPr="00D91DC8">
              <w:rPr>
                <w:rFonts w:asciiTheme="minorHAnsi" w:hAnsiTheme="minorHAnsi"/>
                <w:sz w:val="20"/>
                <w:szCs w:val="20"/>
                <w:lang w:eastAsia="uk-UA"/>
              </w:rPr>
              <w:t>Good</w:t>
            </w:r>
          </w:p>
        </w:tc>
      </w:tr>
      <w:tr w:rsidR="00D91DC8" w:rsidRPr="00F30F12" w14:paraId="6A512731" w14:textId="77777777" w:rsidTr="00544CCD">
        <w:trPr>
          <w:jc w:val="center"/>
        </w:trPr>
        <w:tc>
          <w:tcPr>
            <w:tcW w:w="2558" w:type="pct"/>
          </w:tcPr>
          <w:p w14:paraId="38447EAA" w14:textId="6BDAD27F" w:rsidR="00D91DC8" w:rsidRPr="00F30F12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442" w:type="pct"/>
          </w:tcPr>
          <w:p w14:paraId="36BC212A" w14:textId="1DC627CF" w:rsidR="00D91DC8" w:rsidRPr="00D91DC8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uk-UA"/>
              </w:rPr>
            </w:pPr>
            <w:proofErr w:type="spellStart"/>
            <w:r w:rsidRPr="00D91DC8">
              <w:rPr>
                <w:rFonts w:asciiTheme="minorHAnsi" w:hAnsiTheme="minorHAnsi"/>
                <w:sz w:val="20"/>
                <w:szCs w:val="20"/>
                <w:lang w:eastAsia="uk-UA"/>
              </w:rPr>
              <w:t>Satisfactorily</w:t>
            </w:r>
            <w:proofErr w:type="spellEnd"/>
          </w:p>
        </w:tc>
      </w:tr>
      <w:tr w:rsidR="00D91DC8" w:rsidRPr="00F30F12" w14:paraId="7346BBE0" w14:textId="77777777" w:rsidTr="00544CCD">
        <w:trPr>
          <w:jc w:val="center"/>
        </w:trPr>
        <w:tc>
          <w:tcPr>
            <w:tcW w:w="2558" w:type="pct"/>
          </w:tcPr>
          <w:p w14:paraId="465961F6" w14:textId="3F922929" w:rsidR="00D91DC8" w:rsidRPr="00F30F12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442" w:type="pct"/>
          </w:tcPr>
          <w:p w14:paraId="6E0FE811" w14:textId="2C9C4B88" w:rsidR="00D91DC8" w:rsidRPr="00D91DC8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uk-UA"/>
              </w:rPr>
            </w:pPr>
            <w:proofErr w:type="spellStart"/>
            <w:r w:rsidRPr="00D91DC8">
              <w:rPr>
                <w:rFonts w:asciiTheme="minorHAnsi" w:hAnsiTheme="minorHAnsi"/>
                <w:sz w:val="20"/>
                <w:szCs w:val="20"/>
                <w:lang w:eastAsia="uk-UA"/>
              </w:rPr>
              <w:t>Enough</w:t>
            </w:r>
            <w:proofErr w:type="spellEnd"/>
          </w:p>
        </w:tc>
      </w:tr>
      <w:tr w:rsidR="00D91DC8" w:rsidRPr="00F30F12" w14:paraId="4DF69723" w14:textId="77777777" w:rsidTr="00544CCD">
        <w:trPr>
          <w:jc w:val="center"/>
        </w:trPr>
        <w:tc>
          <w:tcPr>
            <w:tcW w:w="2558" w:type="pct"/>
          </w:tcPr>
          <w:p w14:paraId="7BA26932" w14:textId="3F186D13" w:rsidR="00D91DC8" w:rsidRPr="00F30F12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uk-UA"/>
              </w:rPr>
              <w:t xml:space="preserve">Less than </w:t>
            </w:r>
            <w:r w:rsidRPr="00595967">
              <w:rPr>
                <w:rFonts w:asciiTheme="minorHAnsi" w:hAnsiTheme="minorHAnsi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442" w:type="pct"/>
          </w:tcPr>
          <w:p w14:paraId="20AAA7DD" w14:textId="298B053A" w:rsidR="00D91DC8" w:rsidRPr="00D91DC8" w:rsidRDefault="00D91DC8" w:rsidP="00D91D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uk-UA"/>
              </w:rPr>
            </w:pPr>
            <w:proofErr w:type="spellStart"/>
            <w:r w:rsidRPr="00D91DC8">
              <w:rPr>
                <w:rFonts w:asciiTheme="minorHAnsi" w:hAnsiTheme="minorHAnsi"/>
                <w:sz w:val="20"/>
                <w:szCs w:val="20"/>
                <w:lang w:eastAsia="uk-UA"/>
              </w:rPr>
              <w:t>Unsatisfactorily</w:t>
            </w:r>
            <w:proofErr w:type="spellEnd"/>
          </w:p>
        </w:tc>
      </w:tr>
    </w:tbl>
    <w:p w14:paraId="15F885BC" w14:textId="77777777" w:rsidR="00164A26" w:rsidRPr="00164A26" w:rsidRDefault="00164A26" w:rsidP="00164A26">
      <w:pPr>
        <w:pStyle w:val="1"/>
        <w:numPr>
          <w:ilvl w:val="0"/>
          <w:numId w:val="41"/>
        </w:numPr>
        <w:spacing w:line="240" w:lineRule="auto"/>
        <w:ind w:left="1276"/>
        <w:jc w:val="center"/>
        <w:rPr>
          <w:color w:val="auto"/>
        </w:rPr>
      </w:pPr>
      <w:proofErr w:type="spellStart"/>
      <w:r w:rsidRPr="00164A26">
        <w:rPr>
          <w:color w:val="auto"/>
        </w:rPr>
        <w:t>Additional</w:t>
      </w:r>
      <w:proofErr w:type="spellEnd"/>
      <w:r w:rsidRPr="00164A26">
        <w:rPr>
          <w:color w:val="auto"/>
        </w:rPr>
        <w:t xml:space="preserve"> </w:t>
      </w:r>
      <w:proofErr w:type="spellStart"/>
      <w:r w:rsidRPr="00164A26">
        <w:rPr>
          <w:color w:val="auto"/>
        </w:rPr>
        <w:t>information</w:t>
      </w:r>
      <w:proofErr w:type="spellEnd"/>
      <w:r w:rsidRPr="00164A26">
        <w:rPr>
          <w:color w:val="auto"/>
        </w:rPr>
        <w:t xml:space="preserve"> </w:t>
      </w:r>
      <w:proofErr w:type="spellStart"/>
      <w:r w:rsidRPr="00164A26">
        <w:rPr>
          <w:color w:val="auto"/>
        </w:rPr>
        <w:t>on</w:t>
      </w:r>
      <w:proofErr w:type="spellEnd"/>
      <w:r w:rsidRPr="00164A26">
        <w:rPr>
          <w:color w:val="auto"/>
        </w:rPr>
        <w:t xml:space="preserve"> </w:t>
      </w:r>
      <w:proofErr w:type="spellStart"/>
      <w:r w:rsidRPr="00164A26">
        <w:rPr>
          <w:color w:val="auto"/>
        </w:rPr>
        <w:t>the</w:t>
      </w:r>
      <w:proofErr w:type="spellEnd"/>
      <w:r w:rsidRPr="00164A26">
        <w:rPr>
          <w:color w:val="auto"/>
        </w:rPr>
        <w:t xml:space="preserve"> </w:t>
      </w:r>
      <w:proofErr w:type="spellStart"/>
      <w:r w:rsidRPr="00164A26">
        <w:rPr>
          <w:color w:val="auto"/>
        </w:rPr>
        <w:t>discipline</w:t>
      </w:r>
      <w:proofErr w:type="spellEnd"/>
      <w:r w:rsidRPr="00164A26">
        <w:rPr>
          <w:color w:val="auto"/>
        </w:rPr>
        <w:t xml:space="preserve"> (</w:t>
      </w:r>
      <w:proofErr w:type="spellStart"/>
      <w:r w:rsidRPr="00164A26">
        <w:rPr>
          <w:color w:val="auto"/>
        </w:rPr>
        <w:t>educational</w:t>
      </w:r>
      <w:proofErr w:type="spellEnd"/>
      <w:r w:rsidRPr="00164A26">
        <w:rPr>
          <w:color w:val="auto"/>
        </w:rPr>
        <w:t xml:space="preserve"> </w:t>
      </w:r>
      <w:proofErr w:type="spellStart"/>
      <w:r w:rsidRPr="00164A26">
        <w:rPr>
          <w:color w:val="auto"/>
        </w:rPr>
        <w:t>component</w:t>
      </w:r>
      <w:proofErr w:type="spellEnd"/>
      <w:r w:rsidRPr="00164A26">
        <w:rPr>
          <w:color w:val="auto"/>
        </w:rPr>
        <w:t>)</w:t>
      </w:r>
    </w:p>
    <w:p w14:paraId="2E2E695F" w14:textId="77777777" w:rsidR="00164A26" w:rsidRPr="00164A26" w:rsidRDefault="00164A26" w:rsidP="00164A26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164A26">
        <w:rPr>
          <w:rFonts w:ascii="Calibri" w:hAnsi="Calibri"/>
          <w:i/>
          <w:sz w:val="24"/>
          <w:szCs w:val="24"/>
        </w:rPr>
        <w:t>The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list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questions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to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be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submitted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for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semester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control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is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presented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in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Appendix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A.</w:t>
      </w:r>
    </w:p>
    <w:p w14:paraId="458D2386" w14:textId="77777777" w:rsidR="00164A26" w:rsidRPr="00164A26" w:rsidRDefault="00164A26" w:rsidP="00164A26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164A26">
        <w:rPr>
          <w:rFonts w:ascii="Calibri" w:hAnsi="Calibri"/>
          <w:i/>
          <w:sz w:val="24"/>
          <w:szCs w:val="24"/>
        </w:rPr>
        <w:t>Strategies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active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and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collective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learning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are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applied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which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are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determined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by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the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following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methods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and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technologies</w:t>
      </w:r>
      <w:proofErr w:type="spellEnd"/>
      <w:r w:rsidRPr="00164A26">
        <w:rPr>
          <w:rFonts w:ascii="Calibri" w:hAnsi="Calibri"/>
          <w:i/>
          <w:sz w:val="24"/>
          <w:szCs w:val="24"/>
        </w:rPr>
        <w:t>:</w:t>
      </w:r>
    </w:p>
    <w:p w14:paraId="5298A67E" w14:textId="77777777" w:rsidR="00164A26" w:rsidRPr="00164A26" w:rsidRDefault="00164A26" w:rsidP="00164A26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164A26">
        <w:rPr>
          <w:rFonts w:ascii="Calibri" w:hAnsi="Calibri"/>
          <w:i/>
          <w:sz w:val="24"/>
          <w:szCs w:val="24"/>
        </w:rPr>
        <w:t xml:space="preserve">1) </w:t>
      </w:r>
      <w:proofErr w:type="spellStart"/>
      <w:r w:rsidRPr="00164A26">
        <w:rPr>
          <w:rFonts w:ascii="Calibri" w:hAnsi="Calibri"/>
          <w:i/>
          <w:sz w:val="24"/>
          <w:szCs w:val="24"/>
        </w:rPr>
        <w:t>methods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problem-based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learning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(</w:t>
      </w:r>
      <w:proofErr w:type="spellStart"/>
      <w:r w:rsidRPr="00164A26">
        <w:rPr>
          <w:rFonts w:ascii="Calibri" w:hAnsi="Calibri"/>
          <w:i/>
          <w:sz w:val="24"/>
          <w:szCs w:val="24"/>
        </w:rPr>
        <w:t>problem-based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presentation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part-search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(</w:t>
      </w:r>
      <w:proofErr w:type="spellStart"/>
      <w:r w:rsidRPr="00164A26">
        <w:rPr>
          <w:rFonts w:ascii="Calibri" w:hAnsi="Calibri"/>
          <w:i/>
          <w:sz w:val="24"/>
          <w:szCs w:val="24"/>
        </w:rPr>
        <w:t>heuristic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conversation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) </w:t>
      </w:r>
      <w:proofErr w:type="spellStart"/>
      <w:r w:rsidRPr="00164A26">
        <w:rPr>
          <w:rFonts w:ascii="Calibri" w:hAnsi="Calibri"/>
          <w:i/>
          <w:sz w:val="24"/>
          <w:szCs w:val="24"/>
        </w:rPr>
        <w:t>and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research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method</w:t>
      </w:r>
      <w:proofErr w:type="spellEnd"/>
      <w:r w:rsidRPr="00164A26">
        <w:rPr>
          <w:rFonts w:ascii="Calibri" w:hAnsi="Calibri"/>
          <w:i/>
          <w:sz w:val="24"/>
          <w:szCs w:val="24"/>
        </w:rPr>
        <w:t>);</w:t>
      </w:r>
    </w:p>
    <w:p w14:paraId="45380F4F" w14:textId="77777777" w:rsidR="00164A26" w:rsidRPr="00164A26" w:rsidRDefault="00164A26" w:rsidP="00164A26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164A26">
        <w:rPr>
          <w:rFonts w:ascii="Calibri" w:hAnsi="Calibri"/>
          <w:i/>
          <w:sz w:val="24"/>
          <w:szCs w:val="24"/>
        </w:rPr>
        <w:t xml:space="preserve">2) </w:t>
      </w:r>
      <w:proofErr w:type="spellStart"/>
      <w:r w:rsidRPr="00164A26">
        <w:rPr>
          <w:rFonts w:ascii="Calibri" w:hAnsi="Calibri"/>
          <w:i/>
          <w:sz w:val="24"/>
          <w:szCs w:val="24"/>
        </w:rPr>
        <w:t>personality-oriented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(</w:t>
      </w:r>
      <w:proofErr w:type="spellStart"/>
      <w:r w:rsidRPr="00164A26">
        <w:rPr>
          <w:rFonts w:ascii="Calibri" w:hAnsi="Calibri"/>
          <w:i/>
          <w:sz w:val="24"/>
          <w:szCs w:val="24"/>
        </w:rPr>
        <w:t>developmental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) </w:t>
      </w:r>
      <w:proofErr w:type="spellStart"/>
      <w:r w:rsidRPr="00164A26">
        <w:rPr>
          <w:rFonts w:ascii="Calibri" w:hAnsi="Calibri"/>
          <w:i/>
          <w:sz w:val="24"/>
          <w:szCs w:val="24"/>
        </w:rPr>
        <w:t>technologies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based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active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forms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and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methods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learning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("</w:t>
      </w:r>
      <w:proofErr w:type="spellStart"/>
      <w:r w:rsidRPr="00164A26">
        <w:rPr>
          <w:rFonts w:ascii="Calibri" w:hAnsi="Calibri"/>
          <w:i/>
          <w:sz w:val="24"/>
          <w:szCs w:val="24"/>
        </w:rPr>
        <w:t>brainstorming</w:t>
      </w:r>
      <w:proofErr w:type="spellEnd"/>
      <w:r w:rsidRPr="00164A26">
        <w:rPr>
          <w:rFonts w:ascii="Calibri" w:hAnsi="Calibri"/>
          <w:i/>
          <w:sz w:val="24"/>
          <w:szCs w:val="24"/>
        </w:rPr>
        <w:t>", "</w:t>
      </w:r>
      <w:proofErr w:type="spellStart"/>
      <w:r w:rsidRPr="00164A26">
        <w:rPr>
          <w:rFonts w:ascii="Calibri" w:hAnsi="Calibri"/>
          <w:i/>
          <w:sz w:val="24"/>
          <w:szCs w:val="24"/>
        </w:rPr>
        <w:t>situation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analysis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" </w:t>
      </w:r>
      <w:proofErr w:type="spellStart"/>
      <w:r w:rsidRPr="00164A26">
        <w:rPr>
          <w:rFonts w:ascii="Calibri" w:hAnsi="Calibri"/>
          <w:i/>
          <w:sz w:val="24"/>
          <w:szCs w:val="24"/>
        </w:rPr>
        <w:t>business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role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and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simulation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games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discussion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express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conference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educational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debates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round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table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case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technology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design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technology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etc</w:t>
      </w:r>
      <w:proofErr w:type="spellEnd"/>
      <w:r w:rsidRPr="00164A26">
        <w:rPr>
          <w:rFonts w:ascii="Calibri" w:hAnsi="Calibri"/>
          <w:i/>
          <w:sz w:val="24"/>
          <w:szCs w:val="24"/>
        </w:rPr>
        <w:t>.);</w:t>
      </w:r>
    </w:p>
    <w:p w14:paraId="0FFCC53A" w14:textId="07F771D6" w:rsidR="00283DFF" w:rsidRDefault="00164A26" w:rsidP="00164A26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164A26">
        <w:rPr>
          <w:rFonts w:ascii="Calibri" w:hAnsi="Calibri"/>
          <w:i/>
          <w:sz w:val="24"/>
          <w:szCs w:val="24"/>
        </w:rPr>
        <w:t xml:space="preserve">3) </w:t>
      </w:r>
      <w:proofErr w:type="spellStart"/>
      <w:r w:rsidRPr="00164A26">
        <w:rPr>
          <w:rFonts w:ascii="Calibri" w:hAnsi="Calibri"/>
          <w:i/>
          <w:sz w:val="24"/>
          <w:szCs w:val="24"/>
        </w:rPr>
        <w:t>information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and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communication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technologies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that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provide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problem-solving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nature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the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learning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process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and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activation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independent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work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students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(</w:t>
      </w:r>
      <w:proofErr w:type="spellStart"/>
      <w:r w:rsidRPr="00164A26">
        <w:rPr>
          <w:rFonts w:ascii="Calibri" w:hAnsi="Calibri"/>
          <w:i/>
          <w:sz w:val="24"/>
          <w:szCs w:val="24"/>
        </w:rPr>
        <w:t>electronic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presentations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for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lectures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use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audio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video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support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classes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in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particular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analysis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YouTube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network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service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the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availability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and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quality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training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videos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financial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analysis</w:t>
      </w:r>
      <w:proofErr w:type="spellEnd"/>
      <w:r w:rsidRPr="00164A26">
        <w:rPr>
          <w:rFonts w:ascii="Calibri" w:hAnsi="Calibri"/>
          <w:i/>
          <w:sz w:val="24"/>
          <w:szCs w:val="24"/>
        </w:rPr>
        <w:t>).</w:t>
      </w:r>
    </w:p>
    <w:p w14:paraId="3AD6E314" w14:textId="77777777" w:rsidR="00164A26" w:rsidRPr="00F30F12" w:rsidRDefault="00164A26" w:rsidP="00164A26">
      <w:pPr>
        <w:spacing w:line="240" w:lineRule="auto"/>
        <w:jc w:val="both"/>
        <w:rPr>
          <w:rFonts w:ascii="Calibri" w:hAnsi="Calibri"/>
          <w:b/>
          <w:bCs/>
          <w:color w:val="17365D"/>
          <w:sz w:val="24"/>
          <w:szCs w:val="24"/>
        </w:rPr>
      </w:pPr>
    </w:p>
    <w:p w14:paraId="6AA9ED04" w14:textId="77777777" w:rsidR="00164A26" w:rsidRPr="00164A26" w:rsidRDefault="00164A26" w:rsidP="00164A26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  <w:proofErr w:type="spellStart"/>
      <w:r w:rsidRPr="00164A26">
        <w:rPr>
          <w:rFonts w:ascii="Calibri" w:hAnsi="Calibri"/>
          <w:b/>
          <w:bCs/>
          <w:sz w:val="24"/>
          <w:szCs w:val="24"/>
        </w:rPr>
        <w:t>Work</w:t>
      </w:r>
      <w:proofErr w:type="spellEnd"/>
      <w:r w:rsidRPr="00164A26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b/>
          <w:bCs/>
          <w:sz w:val="24"/>
          <w:szCs w:val="24"/>
        </w:rPr>
        <w:t>program</w:t>
      </w:r>
      <w:proofErr w:type="spellEnd"/>
      <w:r w:rsidRPr="00164A26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b/>
          <w:bCs/>
          <w:sz w:val="24"/>
          <w:szCs w:val="24"/>
        </w:rPr>
        <w:t>of</w:t>
      </w:r>
      <w:proofErr w:type="spellEnd"/>
      <w:r w:rsidRPr="00164A26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b/>
          <w:bCs/>
          <w:sz w:val="24"/>
          <w:szCs w:val="24"/>
        </w:rPr>
        <w:t>the</w:t>
      </w:r>
      <w:proofErr w:type="spellEnd"/>
      <w:r w:rsidRPr="00164A26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b/>
          <w:bCs/>
          <w:sz w:val="24"/>
          <w:szCs w:val="24"/>
        </w:rPr>
        <w:t>discipline</w:t>
      </w:r>
      <w:proofErr w:type="spellEnd"/>
      <w:r w:rsidRPr="00164A26">
        <w:rPr>
          <w:rFonts w:ascii="Calibri" w:hAnsi="Calibri"/>
          <w:b/>
          <w:bCs/>
          <w:sz w:val="24"/>
          <w:szCs w:val="24"/>
        </w:rPr>
        <w:t xml:space="preserve"> (</w:t>
      </w:r>
      <w:proofErr w:type="spellStart"/>
      <w:r w:rsidRPr="00164A26">
        <w:rPr>
          <w:rFonts w:ascii="Calibri" w:hAnsi="Calibri"/>
          <w:b/>
          <w:bCs/>
          <w:sz w:val="24"/>
          <w:szCs w:val="24"/>
        </w:rPr>
        <w:t>syllabus</w:t>
      </w:r>
      <w:proofErr w:type="spellEnd"/>
      <w:r w:rsidRPr="00164A26">
        <w:rPr>
          <w:rFonts w:ascii="Calibri" w:hAnsi="Calibri"/>
          <w:b/>
          <w:bCs/>
          <w:sz w:val="24"/>
          <w:szCs w:val="24"/>
        </w:rPr>
        <w:t>):</w:t>
      </w:r>
    </w:p>
    <w:p w14:paraId="5B9359F3" w14:textId="77777777" w:rsidR="00164A26" w:rsidRDefault="00164A26" w:rsidP="00164A26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  <w:proofErr w:type="spellStart"/>
      <w:r w:rsidRPr="00164A26">
        <w:rPr>
          <w:rFonts w:ascii="Calibri" w:hAnsi="Calibri"/>
          <w:b/>
          <w:bCs/>
          <w:sz w:val="24"/>
          <w:szCs w:val="24"/>
        </w:rPr>
        <w:t>Conducted</w:t>
      </w:r>
      <w:proofErr w:type="spellEnd"/>
      <w:r w:rsidRPr="00164A26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b/>
          <w:bCs/>
          <w:sz w:val="24"/>
          <w:szCs w:val="24"/>
        </w:rPr>
        <w:t>by</w:t>
      </w:r>
      <w:proofErr w:type="spellEnd"/>
      <w:r w:rsidRPr="00164A26">
        <w:rPr>
          <w:rFonts w:ascii="Calibri" w:hAnsi="Calibri"/>
          <w:b/>
          <w:bCs/>
          <w:sz w:val="24"/>
          <w:szCs w:val="24"/>
        </w:rPr>
        <w:t xml:space="preserve"> </w:t>
      </w:r>
    </w:p>
    <w:p w14:paraId="6C345F00" w14:textId="77777777" w:rsidR="00164A26" w:rsidRPr="00164A26" w:rsidRDefault="00164A26" w:rsidP="00164A26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  <w:lang w:val="en-US"/>
        </w:rPr>
        <w:t>Lecturer</w:t>
      </w:r>
      <w:r w:rsidR="005475D7" w:rsidRPr="00F30F12">
        <w:rPr>
          <w:rFonts w:ascii="Calibri" w:hAnsi="Calibri"/>
          <w:i/>
          <w:sz w:val="24"/>
          <w:szCs w:val="24"/>
        </w:rPr>
        <w:t xml:space="preserve">: </w:t>
      </w:r>
      <w:proofErr w:type="spellStart"/>
      <w:r w:rsidRPr="00164A26">
        <w:rPr>
          <w:rFonts w:ascii="Calibri" w:hAnsi="Calibri"/>
          <w:i/>
          <w:sz w:val="24"/>
          <w:szCs w:val="24"/>
        </w:rPr>
        <w:t>Associate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Professor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International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Economics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Department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Ph.D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., </w:t>
      </w:r>
      <w:proofErr w:type="spellStart"/>
      <w:r w:rsidRPr="00164A26">
        <w:rPr>
          <w:rFonts w:ascii="Calibri" w:hAnsi="Calibri"/>
          <w:i/>
          <w:sz w:val="24"/>
          <w:szCs w:val="24"/>
        </w:rPr>
        <w:t>Associate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Professor</w:t>
      </w:r>
      <w:proofErr w:type="spellEnd"/>
    </w:p>
    <w:p w14:paraId="6374F9B4" w14:textId="77777777" w:rsidR="00164A26" w:rsidRDefault="00164A26" w:rsidP="00164A26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164A26">
        <w:rPr>
          <w:rFonts w:ascii="Calibri" w:hAnsi="Calibri"/>
          <w:i/>
          <w:sz w:val="24"/>
          <w:szCs w:val="24"/>
        </w:rPr>
        <w:t xml:space="preserve">                          </w:t>
      </w:r>
      <w:proofErr w:type="spellStart"/>
      <w:r w:rsidRPr="00164A26">
        <w:rPr>
          <w:rFonts w:ascii="Calibri" w:hAnsi="Calibri"/>
          <w:i/>
          <w:sz w:val="24"/>
          <w:szCs w:val="24"/>
        </w:rPr>
        <w:t>Anna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KUKHARUK </w:t>
      </w:r>
    </w:p>
    <w:p w14:paraId="5EE692D0" w14:textId="77777777" w:rsidR="00164A26" w:rsidRDefault="00164A26" w:rsidP="00F30F12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164A26">
        <w:rPr>
          <w:rFonts w:ascii="Calibri" w:hAnsi="Calibri"/>
          <w:i/>
          <w:sz w:val="24"/>
          <w:szCs w:val="24"/>
        </w:rPr>
        <w:t>Head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the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Department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International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Economics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Dr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164A26">
        <w:rPr>
          <w:rFonts w:ascii="Calibri" w:hAnsi="Calibri"/>
          <w:i/>
          <w:sz w:val="24"/>
          <w:szCs w:val="24"/>
        </w:rPr>
        <w:t>econ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164A26">
        <w:rPr>
          <w:rFonts w:ascii="Calibri" w:hAnsi="Calibri"/>
          <w:i/>
          <w:sz w:val="24"/>
          <w:szCs w:val="24"/>
        </w:rPr>
        <w:t>Sciences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Professor</w:t>
      </w:r>
      <w:proofErr w:type="spellEnd"/>
      <w:r w:rsidRPr="00164A26">
        <w:rPr>
          <w:rFonts w:ascii="Calibri" w:hAnsi="Calibri"/>
          <w:i/>
          <w:sz w:val="24"/>
          <w:szCs w:val="24"/>
        </w:rPr>
        <w:t>,</w:t>
      </w:r>
    </w:p>
    <w:p w14:paraId="32119866" w14:textId="618BDE0B" w:rsidR="00164A26" w:rsidRPr="00164A26" w:rsidRDefault="00164A26" w:rsidP="00F30F12">
      <w:pPr>
        <w:spacing w:line="240" w:lineRule="auto"/>
        <w:jc w:val="both"/>
        <w:rPr>
          <w:rFonts w:ascii="Calibri" w:hAnsi="Calibri"/>
          <w:i/>
          <w:sz w:val="24"/>
          <w:szCs w:val="24"/>
          <w:lang w:val="en-US"/>
        </w:rPr>
      </w:pPr>
      <w:r>
        <w:rPr>
          <w:rFonts w:ascii="Calibri" w:hAnsi="Calibri"/>
          <w:i/>
          <w:sz w:val="24"/>
          <w:szCs w:val="24"/>
          <w:lang w:val="en-US"/>
        </w:rPr>
        <w:t xml:space="preserve">                          Serhii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Voitko</w:t>
      </w:r>
      <w:proofErr w:type="spellEnd"/>
    </w:p>
    <w:p w14:paraId="69AD92EF" w14:textId="77777777" w:rsidR="00164A26" w:rsidRPr="00164A26" w:rsidRDefault="00164A26" w:rsidP="00164A26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164A26">
        <w:rPr>
          <w:rFonts w:ascii="Calibri" w:hAnsi="Calibri"/>
          <w:i/>
          <w:sz w:val="24"/>
          <w:szCs w:val="24"/>
        </w:rPr>
        <w:t>Associate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Professor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International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Economics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Department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Ph.D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., </w:t>
      </w:r>
      <w:proofErr w:type="spellStart"/>
      <w:r w:rsidRPr="00164A26">
        <w:rPr>
          <w:rFonts w:ascii="Calibri" w:hAnsi="Calibri"/>
          <w:i/>
          <w:sz w:val="24"/>
          <w:szCs w:val="24"/>
        </w:rPr>
        <w:t>Associate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Professor</w:t>
      </w:r>
      <w:proofErr w:type="spellEnd"/>
    </w:p>
    <w:p w14:paraId="42EAD302" w14:textId="702CBF21" w:rsidR="00164A26" w:rsidRPr="00164A26" w:rsidRDefault="00164A26" w:rsidP="00164A26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 w:rsidRPr="00164A26">
        <w:rPr>
          <w:rFonts w:ascii="Calibri" w:hAnsi="Calibri"/>
          <w:i/>
          <w:sz w:val="24"/>
          <w:szCs w:val="24"/>
        </w:rPr>
        <w:t xml:space="preserve">                          </w:t>
      </w:r>
      <w:r>
        <w:rPr>
          <w:rFonts w:ascii="Calibri" w:hAnsi="Calibri"/>
          <w:i/>
          <w:sz w:val="24"/>
          <w:szCs w:val="24"/>
          <w:lang w:val="en-US"/>
        </w:rPr>
        <w:t>Natalia</w:t>
      </w:r>
      <w:r w:rsidRPr="00164A26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  <w:lang w:val="en-US"/>
        </w:rPr>
        <w:t>SCOROBOGATOVA</w:t>
      </w:r>
    </w:p>
    <w:p w14:paraId="248855FD" w14:textId="4C937551" w:rsidR="00283DFF" w:rsidRDefault="00164A26" w:rsidP="00F30F12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164A26">
        <w:rPr>
          <w:rFonts w:ascii="Calibri" w:hAnsi="Calibri"/>
          <w:i/>
          <w:sz w:val="24"/>
          <w:szCs w:val="24"/>
        </w:rPr>
        <w:t>Associate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Professor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Mathematical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Methods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of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Systems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Analysis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Ph.D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164A26">
        <w:rPr>
          <w:rFonts w:ascii="Calibri" w:hAnsi="Calibri"/>
          <w:i/>
          <w:sz w:val="24"/>
          <w:szCs w:val="24"/>
        </w:rPr>
        <w:t>Technical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Sciences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164A26">
        <w:rPr>
          <w:rFonts w:ascii="Calibri" w:hAnsi="Calibri"/>
          <w:i/>
          <w:sz w:val="24"/>
          <w:szCs w:val="24"/>
        </w:rPr>
        <w:t>Associate</w:t>
      </w:r>
      <w:proofErr w:type="spellEnd"/>
      <w:r w:rsidRPr="00164A26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164A26">
        <w:rPr>
          <w:rFonts w:ascii="Calibri" w:hAnsi="Calibri"/>
          <w:i/>
          <w:sz w:val="24"/>
          <w:szCs w:val="24"/>
        </w:rPr>
        <w:t>Professor</w:t>
      </w:r>
      <w:proofErr w:type="spellEnd"/>
      <w:r w:rsidRPr="00164A26">
        <w:rPr>
          <w:rFonts w:ascii="Calibri" w:hAnsi="Calibri"/>
          <w:i/>
          <w:sz w:val="24"/>
          <w:szCs w:val="24"/>
        </w:rPr>
        <w:t>,</w:t>
      </w:r>
    </w:p>
    <w:p w14:paraId="50087B1F" w14:textId="2CF79523" w:rsidR="00164A26" w:rsidRDefault="00164A26" w:rsidP="00F30F12">
      <w:pPr>
        <w:spacing w:line="240" w:lineRule="auto"/>
        <w:jc w:val="both"/>
        <w:rPr>
          <w:rFonts w:ascii="Calibri" w:hAnsi="Calibri"/>
          <w:i/>
          <w:sz w:val="24"/>
          <w:szCs w:val="24"/>
          <w:lang w:val="en-US"/>
        </w:rPr>
      </w:pPr>
      <w:r w:rsidRPr="00164A26">
        <w:rPr>
          <w:rFonts w:ascii="Calibri" w:hAnsi="Calibri"/>
          <w:i/>
          <w:sz w:val="24"/>
          <w:szCs w:val="24"/>
          <w:lang w:val="en-US"/>
        </w:rPr>
        <w:t xml:space="preserve">                             Iryna DZHYGYREY</w:t>
      </w:r>
    </w:p>
    <w:p w14:paraId="31213549" w14:textId="6205F5A1" w:rsidR="00164A26" w:rsidRDefault="00164A26" w:rsidP="00F30F12">
      <w:pPr>
        <w:spacing w:line="240" w:lineRule="auto"/>
        <w:jc w:val="both"/>
        <w:rPr>
          <w:rFonts w:ascii="Calibri" w:hAnsi="Calibri"/>
          <w:i/>
          <w:sz w:val="24"/>
          <w:szCs w:val="24"/>
          <w:lang w:val="en-US"/>
        </w:rPr>
      </w:pPr>
    </w:p>
    <w:p w14:paraId="19ACFF9A" w14:textId="77777777" w:rsidR="00164A26" w:rsidRPr="00164A26" w:rsidRDefault="00164A26" w:rsidP="00F30F12">
      <w:pPr>
        <w:spacing w:line="240" w:lineRule="auto"/>
        <w:jc w:val="both"/>
        <w:rPr>
          <w:rFonts w:ascii="Calibri" w:hAnsi="Calibri"/>
          <w:i/>
          <w:sz w:val="24"/>
          <w:szCs w:val="24"/>
          <w:lang w:val="en-US"/>
        </w:rPr>
      </w:pPr>
    </w:p>
    <w:p w14:paraId="4D219FCC" w14:textId="77777777" w:rsidR="00164A26" w:rsidRPr="004A44C2" w:rsidRDefault="00164A26" w:rsidP="00164A26">
      <w:pPr>
        <w:spacing w:line="240" w:lineRule="auto"/>
        <w:rPr>
          <w:rFonts w:asciiTheme="minorHAnsi" w:hAnsiTheme="minorHAnsi"/>
          <w:iCs/>
          <w:sz w:val="24"/>
          <w:szCs w:val="24"/>
        </w:rPr>
      </w:pPr>
      <w:proofErr w:type="spellStart"/>
      <w:r w:rsidRPr="004A44C2">
        <w:rPr>
          <w:rFonts w:asciiTheme="minorHAnsi" w:hAnsiTheme="minorHAnsi"/>
          <w:b/>
          <w:bCs/>
          <w:iCs/>
          <w:sz w:val="24"/>
          <w:szCs w:val="24"/>
        </w:rPr>
        <w:t>Approved</w:t>
      </w:r>
      <w:proofErr w:type="spellEnd"/>
      <w:r w:rsidRPr="004A44C2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by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Department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International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Economics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protocol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№ 11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26.05.2021)</w:t>
      </w:r>
    </w:p>
    <w:p w14:paraId="1DFC3E50" w14:textId="77777777" w:rsidR="00164A26" w:rsidRDefault="00164A26" w:rsidP="00164A26">
      <w:pPr>
        <w:pStyle w:val="HTML"/>
        <w:shd w:val="clear" w:color="auto" w:fill="F8F9FA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uk-UA" w:eastAsia="en-US"/>
        </w:rPr>
        <w:t>Agreed</w:t>
      </w:r>
      <w:proofErr w:type="spellEnd"/>
      <w:r w:rsidRPr="004A44C2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uk-UA" w:eastAsia="en-US"/>
        </w:rPr>
        <w:t xml:space="preserve"> </w:t>
      </w:r>
      <w:proofErr w:type="spellStart"/>
      <w:r w:rsidRPr="004A44C2">
        <w:rPr>
          <w:rFonts w:asciiTheme="minorHAnsi" w:eastAsiaTheme="minorHAnsi" w:hAnsiTheme="minorHAnsi" w:cs="Times New Roman"/>
          <w:iCs/>
          <w:sz w:val="24"/>
          <w:szCs w:val="24"/>
          <w:lang w:val="uk-UA" w:eastAsia="en-US"/>
        </w:rPr>
        <w:t>at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Methodical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Commission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faculty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protocol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№ 10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from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15.06.2021)</w:t>
      </w:r>
    </w:p>
    <w:p w14:paraId="74BBC8EA" w14:textId="77777777" w:rsidR="005475D7" w:rsidRPr="00164A26" w:rsidRDefault="005475D7" w:rsidP="00F30F12">
      <w:pPr>
        <w:spacing w:line="240" w:lineRule="auto"/>
        <w:jc w:val="both"/>
        <w:rPr>
          <w:rFonts w:ascii="Calibri" w:hAnsi="Calibri"/>
          <w:bCs/>
          <w:sz w:val="22"/>
          <w:szCs w:val="22"/>
          <w:lang w:val="ru-UA"/>
        </w:rPr>
      </w:pPr>
    </w:p>
    <w:sectPr w:rsidR="005475D7" w:rsidRPr="00164A26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7115" w14:textId="77777777" w:rsidR="008A302B" w:rsidRDefault="008A302B" w:rsidP="004E0EDF">
      <w:pPr>
        <w:spacing w:line="240" w:lineRule="auto"/>
      </w:pPr>
      <w:r>
        <w:separator/>
      </w:r>
    </w:p>
  </w:endnote>
  <w:endnote w:type="continuationSeparator" w:id="0">
    <w:p w14:paraId="030EDF96" w14:textId="77777777" w:rsidR="008A302B" w:rsidRDefault="008A302B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0F56" w14:textId="77777777" w:rsidR="008A302B" w:rsidRDefault="008A302B" w:rsidP="004E0EDF">
      <w:pPr>
        <w:spacing w:line="240" w:lineRule="auto"/>
      </w:pPr>
      <w:r>
        <w:separator/>
      </w:r>
    </w:p>
  </w:footnote>
  <w:footnote w:type="continuationSeparator" w:id="0">
    <w:p w14:paraId="35C8BC32" w14:textId="77777777" w:rsidR="008A302B" w:rsidRDefault="008A302B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C02"/>
    <w:multiLevelType w:val="hybridMultilevel"/>
    <w:tmpl w:val="AABC8502"/>
    <w:lvl w:ilvl="0" w:tplc="22068E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762"/>
    <w:multiLevelType w:val="hybridMultilevel"/>
    <w:tmpl w:val="D1846A6C"/>
    <w:lvl w:ilvl="0" w:tplc="87706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83678"/>
    <w:multiLevelType w:val="multilevel"/>
    <w:tmpl w:val="99A4C56E"/>
    <w:lvl w:ilvl="0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5A05"/>
    <w:multiLevelType w:val="hybridMultilevel"/>
    <w:tmpl w:val="684E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2B3B"/>
    <w:multiLevelType w:val="hybridMultilevel"/>
    <w:tmpl w:val="58FC56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80A71"/>
    <w:multiLevelType w:val="hybridMultilevel"/>
    <w:tmpl w:val="736C6C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EC0ACA"/>
    <w:multiLevelType w:val="hybridMultilevel"/>
    <w:tmpl w:val="C698688A"/>
    <w:lvl w:ilvl="0" w:tplc="C9F43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75396B"/>
    <w:multiLevelType w:val="hybridMultilevel"/>
    <w:tmpl w:val="84482C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265E7"/>
    <w:multiLevelType w:val="hybridMultilevel"/>
    <w:tmpl w:val="282EBF4E"/>
    <w:lvl w:ilvl="0" w:tplc="1122C6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D433F3"/>
    <w:multiLevelType w:val="hybridMultilevel"/>
    <w:tmpl w:val="99A4C56E"/>
    <w:lvl w:ilvl="0" w:tplc="0C880080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38BB"/>
    <w:multiLevelType w:val="hybridMultilevel"/>
    <w:tmpl w:val="47D2CEA8"/>
    <w:lvl w:ilvl="0" w:tplc="FCF4A94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E7292"/>
    <w:multiLevelType w:val="hybridMultilevel"/>
    <w:tmpl w:val="78220FC2"/>
    <w:lvl w:ilvl="0" w:tplc="9C6EBDA2">
      <w:start w:val="1"/>
      <w:numFmt w:val="decimal"/>
      <w:pStyle w:val="1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5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1"/>
  </w:num>
  <w:num w:numId="18">
    <w:abstractNumId w:val="7"/>
  </w:num>
  <w:num w:numId="19">
    <w:abstractNumId w:val="9"/>
  </w:num>
  <w:num w:numId="20">
    <w:abstractNumId w:val="3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"/>
  </w:num>
  <w:num w:numId="32">
    <w:abstractNumId w:val="11"/>
  </w:num>
  <w:num w:numId="33">
    <w:abstractNumId w:val="15"/>
    <w:lvlOverride w:ilvl="0">
      <w:startOverride w:val="1"/>
    </w:lvlOverride>
  </w:num>
  <w:num w:numId="34">
    <w:abstractNumId w:val="8"/>
  </w:num>
  <w:num w:numId="35">
    <w:abstractNumId w:val="6"/>
  </w:num>
  <w:num w:numId="36">
    <w:abstractNumId w:val="15"/>
  </w:num>
  <w:num w:numId="37">
    <w:abstractNumId w:val="15"/>
    <w:lvlOverride w:ilvl="0">
      <w:startOverride w:val="5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1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23EE9"/>
    <w:rsid w:val="000449BF"/>
    <w:rsid w:val="000710BB"/>
    <w:rsid w:val="00087AFC"/>
    <w:rsid w:val="00092BC4"/>
    <w:rsid w:val="000C40A0"/>
    <w:rsid w:val="000D1F73"/>
    <w:rsid w:val="000D3D7C"/>
    <w:rsid w:val="000F01A9"/>
    <w:rsid w:val="00105687"/>
    <w:rsid w:val="00125528"/>
    <w:rsid w:val="001435BE"/>
    <w:rsid w:val="00146158"/>
    <w:rsid w:val="00150689"/>
    <w:rsid w:val="00152921"/>
    <w:rsid w:val="001624A6"/>
    <w:rsid w:val="00164A26"/>
    <w:rsid w:val="001716C7"/>
    <w:rsid w:val="00173E60"/>
    <w:rsid w:val="00177992"/>
    <w:rsid w:val="001937FD"/>
    <w:rsid w:val="001943AA"/>
    <w:rsid w:val="001A0061"/>
    <w:rsid w:val="001C0D9C"/>
    <w:rsid w:val="001C733A"/>
    <w:rsid w:val="001D56C1"/>
    <w:rsid w:val="001F5974"/>
    <w:rsid w:val="001F5A07"/>
    <w:rsid w:val="001F5FCE"/>
    <w:rsid w:val="00205242"/>
    <w:rsid w:val="0023533A"/>
    <w:rsid w:val="00240221"/>
    <w:rsid w:val="0024717A"/>
    <w:rsid w:val="00253BCC"/>
    <w:rsid w:val="0025418E"/>
    <w:rsid w:val="00270675"/>
    <w:rsid w:val="00282C85"/>
    <w:rsid w:val="00283DFF"/>
    <w:rsid w:val="00290D54"/>
    <w:rsid w:val="002D4649"/>
    <w:rsid w:val="002D792D"/>
    <w:rsid w:val="002F6340"/>
    <w:rsid w:val="00306C33"/>
    <w:rsid w:val="00311D65"/>
    <w:rsid w:val="003227DA"/>
    <w:rsid w:val="00324E5A"/>
    <w:rsid w:val="0033700C"/>
    <w:rsid w:val="003466A7"/>
    <w:rsid w:val="00373D1C"/>
    <w:rsid w:val="00386381"/>
    <w:rsid w:val="003917EF"/>
    <w:rsid w:val="003B2177"/>
    <w:rsid w:val="003B6703"/>
    <w:rsid w:val="003C1370"/>
    <w:rsid w:val="003C70D8"/>
    <w:rsid w:val="003D35CF"/>
    <w:rsid w:val="003E1E13"/>
    <w:rsid w:val="003E6746"/>
    <w:rsid w:val="003F0A41"/>
    <w:rsid w:val="003F1A81"/>
    <w:rsid w:val="00422E81"/>
    <w:rsid w:val="00441FB8"/>
    <w:rsid w:val="00443A54"/>
    <w:rsid w:val="004442EE"/>
    <w:rsid w:val="004472C0"/>
    <w:rsid w:val="00455357"/>
    <w:rsid w:val="0046632F"/>
    <w:rsid w:val="00467459"/>
    <w:rsid w:val="00474CC2"/>
    <w:rsid w:val="00494B8C"/>
    <w:rsid w:val="004A6336"/>
    <w:rsid w:val="004B0C8B"/>
    <w:rsid w:val="004D1575"/>
    <w:rsid w:val="004E0EDF"/>
    <w:rsid w:val="004E4E8E"/>
    <w:rsid w:val="004E7D8D"/>
    <w:rsid w:val="004F20C0"/>
    <w:rsid w:val="004F6918"/>
    <w:rsid w:val="005251A5"/>
    <w:rsid w:val="00530BFF"/>
    <w:rsid w:val="0053760A"/>
    <w:rsid w:val="005413FF"/>
    <w:rsid w:val="005475D7"/>
    <w:rsid w:val="00547E13"/>
    <w:rsid w:val="00556E26"/>
    <w:rsid w:val="0056551F"/>
    <w:rsid w:val="00570FF5"/>
    <w:rsid w:val="005744E1"/>
    <w:rsid w:val="0058138B"/>
    <w:rsid w:val="00582ACE"/>
    <w:rsid w:val="00584AB6"/>
    <w:rsid w:val="00587EC8"/>
    <w:rsid w:val="005C31AC"/>
    <w:rsid w:val="005C4F81"/>
    <w:rsid w:val="005D764D"/>
    <w:rsid w:val="005F4692"/>
    <w:rsid w:val="00601F3D"/>
    <w:rsid w:val="006020A8"/>
    <w:rsid w:val="00602529"/>
    <w:rsid w:val="00607798"/>
    <w:rsid w:val="00616661"/>
    <w:rsid w:val="00623FD0"/>
    <w:rsid w:val="00626E8E"/>
    <w:rsid w:val="00636D5C"/>
    <w:rsid w:val="006757B0"/>
    <w:rsid w:val="00685F6C"/>
    <w:rsid w:val="00693AC6"/>
    <w:rsid w:val="006A2D5D"/>
    <w:rsid w:val="006E65B0"/>
    <w:rsid w:val="006F0FC7"/>
    <w:rsid w:val="006F5C29"/>
    <w:rsid w:val="00714AB2"/>
    <w:rsid w:val="007244E1"/>
    <w:rsid w:val="00731238"/>
    <w:rsid w:val="00773010"/>
    <w:rsid w:val="0077700A"/>
    <w:rsid w:val="00791855"/>
    <w:rsid w:val="007951DB"/>
    <w:rsid w:val="007B2CA8"/>
    <w:rsid w:val="007B66DB"/>
    <w:rsid w:val="007E3190"/>
    <w:rsid w:val="007E634F"/>
    <w:rsid w:val="007E7F74"/>
    <w:rsid w:val="007F7C45"/>
    <w:rsid w:val="00811515"/>
    <w:rsid w:val="008129EF"/>
    <w:rsid w:val="008168E1"/>
    <w:rsid w:val="0083021C"/>
    <w:rsid w:val="00832CCE"/>
    <w:rsid w:val="00880FD0"/>
    <w:rsid w:val="00883510"/>
    <w:rsid w:val="00886B84"/>
    <w:rsid w:val="00894491"/>
    <w:rsid w:val="008A03A1"/>
    <w:rsid w:val="008A302B"/>
    <w:rsid w:val="008A4024"/>
    <w:rsid w:val="008A6D93"/>
    <w:rsid w:val="008B166E"/>
    <w:rsid w:val="008B16FE"/>
    <w:rsid w:val="008B25CA"/>
    <w:rsid w:val="008D1B2D"/>
    <w:rsid w:val="008D65A3"/>
    <w:rsid w:val="00905923"/>
    <w:rsid w:val="00922344"/>
    <w:rsid w:val="00941384"/>
    <w:rsid w:val="009507BD"/>
    <w:rsid w:val="00962C2E"/>
    <w:rsid w:val="009B2DDB"/>
    <w:rsid w:val="009C6187"/>
    <w:rsid w:val="009F433D"/>
    <w:rsid w:val="009F4586"/>
    <w:rsid w:val="009F69B9"/>
    <w:rsid w:val="009F751E"/>
    <w:rsid w:val="00A00992"/>
    <w:rsid w:val="00A10F93"/>
    <w:rsid w:val="00A1544E"/>
    <w:rsid w:val="00A2464E"/>
    <w:rsid w:val="00A2798C"/>
    <w:rsid w:val="00A3487C"/>
    <w:rsid w:val="00A600FF"/>
    <w:rsid w:val="00A90398"/>
    <w:rsid w:val="00A96A7F"/>
    <w:rsid w:val="00AA4AD3"/>
    <w:rsid w:val="00AA6812"/>
    <w:rsid w:val="00AA6B23"/>
    <w:rsid w:val="00AB05C9"/>
    <w:rsid w:val="00AB09CC"/>
    <w:rsid w:val="00AB56EF"/>
    <w:rsid w:val="00AB61D2"/>
    <w:rsid w:val="00AD0475"/>
    <w:rsid w:val="00AD5593"/>
    <w:rsid w:val="00AE41A6"/>
    <w:rsid w:val="00AF5F01"/>
    <w:rsid w:val="00B16CE3"/>
    <w:rsid w:val="00B20824"/>
    <w:rsid w:val="00B40317"/>
    <w:rsid w:val="00B47838"/>
    <w:rsid w:val="00B54E49"/>
    <w:rsid w:val="00B5585C"/>
    <w:rsid w:val="00B60C0B"/>
    <w:rsid w:val="00B936D6"/>
    <w:rsid w:val="00BA590A"/>
    <w:rsid w:val="00BA6203"/>
    <w:rsid w:val="00BB193A"/>
    <w:rsid w:val="00BD3049"/>
    <w:rsid w:val="00C01170"/>
    <w:rsid w:val="00C215A5"/>
    <w:rsid w:val="00C301EF"/>
    <w:rsid w:val="00C32BA6"/>
    <w:rsid w:val="00C42A21"/>
    <w:rsid w:val="00C559A1"/>
    <w:rsid w:val="00C55C12"/>
    <w:rsid w:val="00C63AF1"/>
    <w:rsid w:val="00C76D8A"/>
    <w:rsid w:val="00C77416"/>
    <w:rsid w:val="00C85E3F"/>
    <w:rsid w:val="00C91C22"/>
    <w:rsid w:val="00CE3232"/>
    <w:rsid w:val="00CE539E"/>
    <w:rsid w:val="00D05879"/>
    <w:rsid w:val="00D2172D"/>
    <w:rsid w:val="00D438B8"/>
    <w:rsid w:val="00D525C0"/>
    <w:rsid w:val="00D577A0"/>
    <w:rsid w:val="00D61D45"/>
    <w:rsid w:val="00D730E4"/>
    <w:rsid w:val="00D82DA7"/>
    <w:rsid w:val="00D91DC8"/>
    <w:rsid w:val="00D92509"/>
    <w:rsid w:val="00D93446"/>
    <w:rsid w:val="00D9650D"/>
    <w:rsid w:val="00DC6D19"/>
    <w:rsid w:val="00DE3821"/>
    <w:rsid w:val="00E0088D"/>
    <w:rsid w:val="00E06AC5"/>
    <w:rsid w:val="00E17713"/>
    <w:rsid w:val="00E17D0C"/>
    <w:rsid w:val="00E30061"/>
    <w:rsid w:val="00E368AA"/>
    <w:rsid w:val="00E37571"/>
    <w:rsid w:val="00E411EB"/>
    <w:rsid w:val="00E4268D"/>
    <w:rsid w:val="00E637AF"/>
    <w:rsid w:val="00E67376"/>
    <w:rsid w:val="00E749EB"/>
    <w:rsid w:val="00E77F1E"/>
    <w:rsid w:val="00E95ABD"/>
    <w:rsid w:val="00EA0EB9"/>
    <w:rsid w:val="00EB4F56"/>
    <w:rsid w:val="00EB6EF1"/>
    <w:rsid w:val="00EC0198"/>
    <w:rsid w:val="00EC5403"/>
    <w:rsid w:val="00EC5B39"/>
    <w:rsid w:val="00EE4C86"/>
    <w:rsid w:val="00EF1AC3"/>
    <w:rsid w:val="00F01D89"/>
    <w:rsid w:val="00F162DC"/>
    <w:rsid w:val="00F23040"/>
    <w:rsid w:val="00F25DB2"/>
    <w:rsid w:val="00F30F12"/>
    <w:rsid w:val="00F51B26"/>
    <w:rsid w:val="00F677B9"/>
    <w:rsid w:val="00F77E2B"/>
    <w:rsid w:val="00F82668"/>
    <w:rsid w:val="00F95D78"/>
    <w:rsid w:val="00F97340"/>
    <w:rsid w:val="00FA091D"/>
    <w:rsid w:val="00FC2AD3"/>
    <w:rsid w:val="00FC4512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53710"/>
  <w15:docId w15:val="{1CDDE555-1027-4CE5-A3B7-DE939003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0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36"/>
    <w:pPr>
      <w:spacing w:line="276" w:lineRule="auto"/>
    </w:pPr>
    <w:rPr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40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4A6336"/>
    <w:rPr>
      <w:rFonts w:ascii="Calibri" w:hAnsi="Calibri"/>
      <w:b/>
      <w:color w:val="002060"/>
      <w:sz w:val="24"/>
      <w:lang w:val="uk-UA" w:eastAsia="en-US"/>
    </w:rPr>
  </w:style>
  <w:style w:type="table" w:styleId="a4">
    <w:name w:val="Table Grid"/>
    <w:basedOn w:val="a2"/>
    <w:uiPriority w:val="99"/>
    <w:rsid w:val="004A6336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4A6336"/>
  </w:style>
  <w:style w:type="paragraph" w:styleId="a6">
    <w:name w:val="Balloon Text"/>
    <w:basedOn w:val="a"/>
    <w:link w:val="a7"/>
    <w:uiPriority w:val="99"/>
    <w:rsid w:val="004A633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locked/>
    <w:rsid w:val="004A6336"/>
    <w:rPr>
      <w:rFonts w:ascii="Tahoma" w:hAnsi="Tahoma"/>
      <w:sz w:val="16"/>
      <w:lang w:val="uk-UA" w:eastAsia="en-US"/>
    </w:rPr>
  </w:style>
  <w:style w:type="character" w:styleId="a8">
    <w:name w:val="annotation reference"/>
    <w:basedOn w:val="a1"/>
    <w:uiPriority w:val="99"/>
    <w:semiHidden/>
    <w:rsid w:val="00D82DA7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locked/>
    <w:rsid w:val="00D82DA7"/>
    <w:rPr>
      <w:rFonts w:eastAsia="Times New Roman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82DA7"/>
    <w:rPr>
      <w:rFonts w:eastAsia="Times New Roman"/>
      <w:b/>
      <w:lang w:val="uk-UA" w:eastAsia="en-US"/>
    </w:rPr>
  </w:style>
  <w:style w:type="paragraph" w:styleId="ad">
    <w:name w:val="Revision"/>
    <w:hidden/>
    <w:uiPriority w:val="99"/>
    <w:semiHidden/>
    <w:rsid w:val="00D82DA7"/>
    <w:rPr>
      <w:sz w:val="28"/>
      <w:szCs w:val="28"/>
      <w:lang w:val="uk-UA" w:eastAsia="en-US"/>
    </w:rPr>
  </w:style>
  <w:style w:type="table" w:customStyle="1" w:styleId="-211">
    <w:name w:val="Таблица-сетка 2 — акцент 11"/>
    <w:uiPriority w:val="99"/>
    <w:rsid w:val="00AB05C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locked/>
    <w:rsid w:val="004E0EDF"/>
    <w:rPr>
      <w:rFonts w:eastAsia="Times New Roman"/>
      <w:lang w:val="uk-UA" w:eastAsia="en-US"/>
    </w:rPr>
  </w:style>
  <w:style w:type="character" w:styleId="af0">
    <w:name w:val="footnote reference"/>
    <w:basedOn w:val="a1"/>
    <w:uiPriority w:val="99"/>
    <w:semiHidden/>
    <w:rsid w:val="004E0EDF"/>
    <w:rPr>
      <w:rFonts w:cs="Times New Roman"/>
      <w:vertAlign w:val="superscript"/>
    </w:rPr>
  </w:style>
  <w:style w:type="character" w:customStyle="1" w:styleId="12">
    <w:name w:val="Незакрита згадка1"/>
    <w:uiPriority w:val="99"/>
    <w:semiHidden/>
    <w:rsid w:val="001C733A"/>
    <w:rPr>
      <w:color w:val="605E5C"/>
      <w:shd w:val="clear" w:color="auto" w:fill="E1DFDD"/>
    </w:rPr>
  </w:style>
  <w:style w:type="character" w:styleId="af1">
    <w:name w:val="FollowedHyperlink"/>
    <w:basedOn w:val="a1"/>
    <w:uiPriority w:val="99"/>
    <w:semiHidden/>
    <w:rsid w:val="001C733A"/>
    <w:rPr>
      <w:rFonts w:cs="Times New Roman"/>
      <w:color w:val="800080"/>
      <w:u w:val="single"/>
    </w:rPr>
  </w:style>
  <w:style w:type="character" w:styleId="af2">
    <w:name w:val="Unresolved Mention"/>
    <w:basedOn w:val="a1"/>
    <w:uiPriority w:val="99"/>
    <w:semiHidden/>
    <w:unhideWhenUsed/>
    <w:rsid w:val="00AA681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D91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1"/>
    <w:link w:val="HTML"/>
    <w:uiPriority w:val="99"/>
    <w:rsid w:val="00D91DC8"/>
    <w:rPr>
      <w:rFonts w:ascii="Courier New" w:hAnsi="Courier New" w:cs="Courier New"/>
      <w:sz w:val="20"/>
      <w:szCs w:val="20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ycm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B6F0879-B3D5-452A-B919-044B3C642CA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cp:keywords/>
  <dc:description/>
  <cp:lastModifiedBy>Анна Кухарук</cp:lastModifiedBy>
  <cp:revision>2</cp:revision>
  <cp:lastPrinted>2021-08-26T16:11:00Z</cp:lastPrinted>
  <dcterms:created xsi:type="dcterms:W3CDTF">2021-10-09T19:16:00Z</dcterms:created>
  <dcterms:modified xsi:type="dcterms:W3CDTF">2021-10-09T19:16:00Z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