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A0" w:firstRow="1" w:lastRow="0" w:firstColumn="1" w:lastColumn="0" w:noHBand="0" w:noVBand="0"/>
      </w:tblPr>
      <w:tblGrid>
        <w:gridCol w:w="5637"/>
        <w:gridCol w:w="1309"/>
        <w:gridCol w:w="3227"/>
      </w:tblGrid>
      <w:tr w:rsidR="007669E0" w:rsidRPr="00706479" w:rsidTr="007D27C2">
        <w:trPr>
          <w:trHeight w:val="416"/>
        </w:trPr>
        <w:tc>
          <w:tcPr>
            <w:tcW w:w="5637" w:type="dxa"/>
            <w:tcBorders>
              <w:right w:val="single" w:sz="4" w:space="0" w:color="auto"/>
            </w:tcBorders>
          </w:tcPr>
          <w:p w:rsidR="007669E0" w:rsidRPr="00706479" w:rsidRDefault="007669E0" w:rsidP="00EF002E">
            <w:pPr>
              <w:spacing w:line="240" w:lineRule="auto"/>
              <w:ind w:left="-57"/>
              <w:rPr>
                <w:rFonts w:ascii="Calibri" w:hAnsi="Calibri" w:cs="Calibri"/>
                <w:b/>
                <w:bCs/>
                <w:color w:val="002060"/>
                <w:sz w:val="24"/>
                <w:szCs w:val="24"/>
              </w:rPr>
            </w:pPr>
            <w:r>
              <w:rPr>
                <w:rFonts w:ascii="Calibri" w:hAnsi="Calibri" w:cs="Calibri"/>
                <w:noProof/>
                <w:lang w:val="en-US"/>
              </w:rPr>
              <w:drawing>
                <wp:inline distT="0" distB="0" distL="0" distR="0">
                  <wp:extent cx="2950210" cy="548640"/>
                  <wp:effectExtent l="0" t="0" r="254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210" cy="548640"/>
                          </a:xfrm>
                          <a:prstGeom prst="rect">
                            <a:avLst/>
                          </a:prstGeom>
                          <a:noFill/>
                          <a:ln>
                            <a:noFill/>
                          </a:ln>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7669E0" w:rsidRPr="00706479" w:rsidRDefault="005679AD" w:rsidP="00EF002E">
            <w:pPr>
              <w:spacing w:line="240" w:lineRule="auto"/>
              <w:ind w:left="-71"/>
              <w:jc w:val="center"/>
              <w:rPr>
                <w:rFonts w:ascii="Calibri" w:hAnsi="Calibri" w:cs="Calibri"/>
                <w:b/>
                <w:bCs/>
                <w:color w:val="0070C0"/>
                <w:sz w:val="24"/>
                <w:szCs w:val="24"/>
              </w:rPr>
            </w:pPr>
            <w:r>
              <w:rPr>
                <w:rFonts w:ascii="Calibri" w:hAnsi="Calibri" w:cs="Calibri"/>
                <w:b/>
                <w:bCs/>
                <w:noProof/>
                <w:color w:val="0070C0"/>
                <w:sz w:val="24"/>
                <w:szCs w:val="24"/>
                <w:lang w:val="en-US"/>
              </w:rPr>
              <w:drawing>
                <wp:inline distT="0" distB="0" distL="0" distR="0">
                  <wp:extent cx="694055" cy="639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89618238298240359_1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4055" cy="639445"/>
                          </a:xfrm>
                          <a:prstGeom prst="rect">
                            <a:avLst/>
                          </a:prstGeom>
                        </pic:spPr>
                      </pic:pic>
                    </a:graphicData>
                  </a:graphic>
                </wp:inline>
              </w:drawing>
            </w:r>
          </w:p>
        </w:tc>
        <w:tc>
          <w:tcPr>
            <w:tcW w:w="3227" w:type="dxa"/>
            <w:tcBorders>
              <w:left w:val="single" w:sz="4" w:space="0" w:color="auto"/>
            </w:tcBorders>
            <w:vAlign w:val="center"/>
          </w:tcPr>
          <w:p w:rsidR="00696211" w:rsidRDefault="00696211" w:rsidP="00696211">
            <w:pPr>
              <w:spacing w:line="240" w:lineRule="auto"/>
              <w:jc w:val="center"/>
              <w:rPr>
                <w:rFonts w:asciiTheme="minorHAnsi" w:hAnsiTheme="minorHAnsi"/>
                <w:b/>
                <w:color w:val="0070C0"/>
                <w:sz w:val="24"/>
                <w:szCs w:val="24"/>
              </w:rPr>
            </w:pPr>
            <w:r>
              <w:rPr>
                <w:rFonts w:ascii="Calibri" w:hAnsi="Calibri" w:cs="Calibri"/>
                <w:b/>
                <w:bCs/>
                <w:color w:val="0070C0"/>
                <w:sz w:val="24"/>
                <w:szCs w:val="24"/>
              </w:rPr>
              <w:t>Кафедра</w:t>
            </w:r>
          </w:p>
          <w:p w:rsidR="007669E0" w:rsidRPr="00706479" w:rsidRDefault="00696211" w:rsidP="00696211">
            <w:pPr>
              <w:spacing w:line="240" w:lineRule="auto"/>
              <w:rPr>
                <w:rFonts w:ascii="Calibri" w:hAnsi="Calibri" w:cs="Calibri"/>
                <w:b/>
                <w:bCs/>
                <w:color w:val="0070C0"/>
                <w:sz w:val="24"/>
                <w:szCs w:val="24"/>
              </w:rPr>
            </w:pPr>
            <w:r>
              <w:rPr>
                <w:rFonts w:ascii="Calibri" w:hAnsi="Calibri" w:cs="Calibri"/>
                <w:b/>
                <w:bCs/>
                <w:color w:val="0070C0"/>
                <w:sz w:val="24"/>
                <w:szCs w:val="24"/>
              </w:rPr>
              <w:t>економічної кібернетики</w:t>
            </w:r>
          </w:p>
        </w:tc>
      </w:tr>
    </w:tbl>
    <w:p w:rsidR="00EF002E" w:rsidRDefault="00EF002E"/>
    <w:tbl>
      <w:tblPr>
        <w:tblW w:w="10206" w:type="dxa"/>
        <w:tblLayout w:type="fixed"/>
        <w:tblLook w:val="00A0" w:firstRow="1" w:lastRow="0" w:firstColumn="1" w:lastColumn="0" w:noHBand="0" w:noVBand="0"/>
      </w:tblPr>
      <w:tblGrid>
        <w:gridCol w:w="10206"/>
      </w:tblGrid>
      <w:tr w:rsidR="007669E0" w:rsidRPr="00706479" w:rsidTr="00EF002E">
        <w:trPr>
          <w:trHeight w:val="628"/>
        </w:trPr>
        <w:tc>
          <w:tcPr>
            <w:tcW w:w="10206" w:type="dxa"/>
          </w:tcPr>
          <w:p w:rsidR="00696211" w:rsidRDefault="00B7565D" w:rsidP="00696211">
            <w:pPr>
              <w:spacing w:before="120"/>
              <w:jc w:val="center"/>
              <w:rPr>
                <w:rFonts w:ascii="Calibri" w:hAnsi="Calibri" w:cs="Calibri"/>
                <w:b/>
                <w:bCs/>
                <w:color w:val="002060"/>
                <w:sz w:val="48"/>
                <w:szCs w:val="48"/>
              </w:rPr>
            </w:pPr>
            <w:hyperlink r:id="rId10" w:tooltip="Прогнозування ризиків в міжнародній економічній діяльності" w:history="1">
              <w:r w:rsidR="00696211" w:rsidRPr="00696211">
                <w:rPr>
                  <w:rFonts w:ascii="Calibri" w:hAnsi="Calibri" w:cs="Calibri"/>
                  <w:b/>
                  <w:bCs/>
                  <w:color w:val="002060"/>
                  <w:sz w:val="48"/>
                  <w:szCs w:val="48"/>
                </w:rPr>
                <w:t>ПРОГНОЗУВАННЯ РИЗИКІВ В МІЖНАРОДНІЙ ЕКОНОМІЧНІЙ ДІЯЛЬНОСТІ</w:t>
              </w:r>
            </w:hyperlink>
            <w:r w:rsidR="00696211">
              <w:rPr>
                <w:rFonts w:ascii="Calibri" w:hAnsi="Calibri" w:cs="Calibri"/>
                <w:b/>
                <w:bCs/>
                <w:color w:val="002060"/>
                <w:sz w:val="48"/>
                <w:szCs w:val="48"/>
              </w:rPr>
              <w:t xml:space="preserve"> </w:t>
            </w:r>
          </w:p>
          <w:p w:rsidR="007669E0" w:rsidRPr="00706479" w:rsidRDefault="007669E0" w:rsidP="00696211">
            <w:pPr>
              <w:spacing w:before="120"/>
              <w:jc w:val="center"/>
              <w:rPr>
                <w:rFonts w:ascii="Calibri" w:hAnsi="Calibri" w:cs="Calibri"/>
                <w:b/>
                <w:bCs/>
                <w:color w:val="002060"/>
                <w:sz w:val="36"/>
                <w:szCs w:val="36"/>
              </w:rPr>
            </w:pPr>
            <w:r w:rsidRPr="00706479">
              <w:rPr>
                <w:rFonts w:ascii="Calibri" w:hAnsi="Calibri" w:cs="Calibri"/>
                <w:b/>
                <w:bCs/>
                <w:color w:val="002060"/>
                <w:sz w:val="36"/>
                <w:szCs w:val="36"/>
              </w:rPr>
              <w:t>Робоча програма навчальної дисципліни (Силабус)</w:t>
            </w:r>
          </w:p>
        </w:tc>
      </w:tr>
    </w:tbl>
    <w:p w:rsidR="007669E0" w:rsidRPr="004472C0" w:rsidRDefault="007669E0" w:rsidP="007669E0">
      <w:pPr>
        <w:pStyle w:val="1"/>
        <w:numPr>
          <w:ilvl w:val="0"/>
          <w:numId w:val="0"/>
        </w:numPr>
        <w:shd w:val="clear" w:color="auto" w:fill="BFBFBF"/>
        <w:spacing w:line="240" w:lineRule="auto"/>
        <w:jc w:val="center"/>
      </w:pPr>
      <w:r>
        <w:t>Реквізити</w:t>
      </w:r>
      <w:r w:rsidRPr="00AA6B23">
        <w:t xml:space="preserve"> </w:t>
      </w:r>
      <w:r>
        <w:t>навчальної дисципліни</w:t>
      </w:r>
    </w:p>
    <w:tbl>
      <w:tblPr>
        <w:tblW w:w="10206"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694"/>
        <w:gridCol w:w="7512"/>
      </w:tblGrid>
      <w:tr w:rsidR="007669E0" w:rsidRPr="00706479" w:rsidTr="00EF002E">
        <w:tc>
          <w:tcPr>
            <w:tcW w:w="2694" w:type="dxa"/>
            <w:tcBorders>
              <w:top w:val="nil"/>
              <w:bottom w:val="single" w:sz="12" w:space="0" w:color="95B3D7"/>
              <w:right w:val="nil"/>
            </w:tcBorders>
            <w:shd w:val="clear" w:color="auto" w:fill="FFFFFF"/>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Рівень вищої освіти</w:t>
            </w:r>
          </w:p>
        </w:tc>
        <w:tc>
          <w:tcPr>
            <w:tcW w:w="7512" w:type="dxa"/>
            <w:tcBorders>
              <w:top w:val="nil"/>
              <w:left w:val="nil"/>
              <w:bottom w:val="single" w:sz="12" w:space="0" w:color="95B3D7"/>
            </w:tcBorders>
            <w:shd w:val="clear" w:color="auto" w:fill="FFFFFF"/>
          </w:tcPr>
          <w:p w:rsidR="007669E0" w:rsidRPr="00FE2633" w:rsidRDefault="007669E0" w:rsidP="00EF002E">
            <w:pPr>
              <w:spacing w:before="20" w:after="20" w:line="240" w:lineRule="auto"/>
              <w:rPr>
                <w:rFonts w:ascii="Calibri" w:hAnsi="Calibri" w:cs="Calibri"/>
                <w:b/>
                <w:bCs/>
                <w:i/>
                <w:iCs/>
                <w:color w:val="000000"/>
                <w:sz w:val="22"/>
                <w:szCs w:val="22"/>
              </w:rPr>
            </w:pPr>
            <w:r>
              <w:rPr>
                <w:rFonts w:ascii="Calibri" w:hAnsi="Calibri" w:cs="Calibri"/>
                <w:b/>
                <w:bCs/>
                <w:i/>
                <w:iCs/>
                <w:color w:val="000000"/>
                <w:sz w:val="22"/>
                <w:szCs w:val="22"/>
              </w:rPr>
              <w:t>Другий</w:t>
            </w:r>
            <w:r w:rsidRPr="00FE2633">
              <w:rPr>
                <w:rFonts w:ascii="Calibri" w:hAnsi="Calibri" w:cs="Calibri"/>
                <w:b/>
                <w:bCs/>
                <w:i/>
                <w:iCs/>
                <w:color w:val="000000"/>
                <w:sz w:val="22"/>
                <w:szCs w:val="22"/>
              </w:rPr>
              <w:t xml:space="preserve"> (</w:t>
            </w:r>
            <w:r>
              <w:rPr>
                <w:rFonts w:ascii="Calibri" w:hAnsi="Calibri" w:cs="Calibri"/>
                <w:b/>
                <w:bCs/>
                <w:i/>
                <w:iCs/>
                <w:color w:val="000000"/>
                <w:sz w:val="22"/>
                <w:szCs w:val="22"/>
              </w:rPr>
              <w:t>магістер</w:t>
            </w:r>
            <w:r w:rsidRPr="00FE2633">
              <w:rPr>
                <w:rFonts w:ascii="Calibri" w:hAnsi="Calibri" w:cs="Calibri"/>
                <w:b/>
                <w:bCs/>
                <w:i/>
                <w:iCs/>
                <w:color w:val="000000"/>
                <w:sz w:val="22"/>
                <w:szCs w:val="22"/>
              </w:rPr>
              <w:t xml:space="preserve">ський) </w:t>
            </w:r>
          </w:p>
        </w:tc>
      </w:tr>
      <w:tr w:rsidR="007669E0" w:rsidRPr="00706479" w:rsidTr="00EF002E">
        <w:tc>
          <w:tcPr>
            <w:tcW w:w="2694" w:type="dxa"/>
            <w:tcBorders>
              <w:top w:val="single" w:sz="2" w:space="0" w:color="95B3D7"/>
              <w:bottom w:val="single" w:sz="2" w:space="0" w:color="95B3D7"/>
              <w:right w:val="single" w:sz="2" w:space="0" w:color="95B3D7"/>
            </w:tcBorders>
            <w:shd w:val="clear" w:color="auto" w:fill="DBE5F1"/>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Галузь знань</w:t>
            </w:r>
          </w:p>
        </w:tc>
        <w:tc>
          <w:tcPr>
            <w:tcW w:w="7512" w:type="dxa"/>
            <w:tcBorders>
              <w:top w:val="single" w:sz="2" w:space="0" w:color="95B3D7"/>
              <w:left w:val="single" w:sz="2" w:space="0" w:color="95B3D7"/>
              <w:bottom w:val="single" w:sz="2" w:space="0" w:color="95B3D7"/>
            </w:tcBorders>
            <w:shd w:val="clear" w:color="auto" w:fill="DBE5F1"/>
          </w:tcPr>
          <w:p w:rsidR="007669E0" w:rsidRPr="00FE2633" w:rsidRDefault="00A91A31" w:rsidP="00EF002E">
            <w:pPr>
              <w:spacing w:before="20" w:after="20" w:line="240" w:lineRule="auto"/>
              <w:rPr>
                <w:rFonts w:ascii="Calibri" w:hAnsi="Calibri" w:cs="Calibri"/>
                <w:i/>
                <w:iCs/>
                <w:color w:val="000000"/>
                <w:sz w:val="22"/>
                <w:szCs w:val="22"/>
              </w:rPr>
            </w:pPr>
            <w:r>
              <w:rPr>
                <w:rFonts w:asciiTheme="minorHAnsi" w:hAnsiTheme="minorHAnsi"/>
                <w:i/>
                <w:color w:val="0070C0"/>
                <w:sz w:val="22"/>
                <w:szCs w:val="22"/>
              </w:rPr>
              <w:t>05 Соціальні та поведінкові науки</w:t>
            </w:r>
          </w:p>
        </w:tc>
      </w:tr>
      <w:tr w:rsidR="007669E0" w:rsidRPr="00706479" w:rsidTr="00EF002E">
        <w:tc>
          <w:tcPr>
            <w:tcW w:w="2694" w:type="dxa"/>
            <w:tcBorders>
              <w:top w:val="single" w:sz="2" w:space="0" w:color="95B3D7"/>
              <w:bottom w:val="single" w:sz="2" w:space="0" w:color="95B3D7"/>
              <w:right w:val="single" w:sz="2" w:space="0" w:color="95B3D7"/>
            </w:tcBorders>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Спеціальність</w:t>
            </w:r>
          </w:p>
        </w:tc>
        <w:tc>
          <w:tcPr>
            <w:tcW w:w="7512" w:type="dxa"/>
            <w:tcBorders>
              <w:top w:val="single" w:sz="2" w:space="0" w:color="95B3D7"/>
              <w:left w:val="single" w:sz="2" w:space="0" w:color="95B3D7"/>
              <w:bottom w:val="single" w:sz="2" w:space="0" w:color="95B3D7"/>
            </w:tcBorders>
          </w:tcPr>
          <w:p w:rsidR="007669E0" w:rsidRPr="00FE2633" w:rsidRDefault="00A91A31" w:rsidP="00EF002E">
            <w:pPr>
              <w:spacing w:before="20" w:after="20" w:line="240" w:lineRule="auto"/>
              <w:rPr>
                <w:rFonts w:ascii="Calibri" w:hAnsi="Calibri" w:cs="Calibri"/>
                <w:i/>
                <w:iCs/>
                <w:color w:val="000000"/>
                <w:sz w:val="22"/>
                <w:szCs w:val="22"/>
              </w:rPr>
            </w:pPr>
            <w:r>
              <w:rPr>
                <w:rFonts w:asciiTheme="minorHAnsi" w:hAnsiTheme="minorHAnsi"/>
                <w:i/>
                <w:color w:val="0070C0"/>
                <w:sz w:val="22"/>
                <w:szCs w:val="22"/>
              </w:rPr>
              <w:t>051 Економіка</w:t>
            </w:r>
          </w:p>
        </w:tc>
      </w:tr>
      <w:tr w:rsidR="007669E0" w:rsidRPr="00706479" w:rsidTr="00EF002E">
        <w:tc>
          <w:tcPr>
            <w:tcW w:w="2694" w:type="dxa"/>
            <w:tcBorders>
              <w:top w:val="single" w:sz="2" w:space="0" w:color="95B3D7"/>
              <w:bottom w:val="single" w:sz="2" w:space="0" w:color="95B3D7"/>
              <w:right w:val="single" w:sz="2" w:space="0" w:color="95B3D7"/>
            </w:tcBorders>
            <w:shd w:val="clear" w:color="auto" w:fill="DBE5F1"/>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Освітня програма</w:t>
            </w:r>
          </w:p>
        </w:tc>
        <w:tc>
          <w:tcPr>
            <w:tcW w:w="7512" w:type="dxa"/>
            <w:tcBorders>
              <w:top w:val="single" w:sz="2" w:space="0" w:color="95B3D7"/>
              <w:left w:val="single" w:sz="2" w:space="0" w:color="95B3D7"/>
              <w:bottom w:val="single" w:sz="2" w:space="0" w:color="95B3D7"/>
            </w:tcBorders>
            <w:shd w:val="clear" w:color="auto" w:fill="DBE5F1"/>
          </w:tcPr>
          <w:p w:rsidR="007669E0" w:rsidRPr="00FE2633" w:rsidRDefault="000A7645" w:rsidP="00EF002E">
            <w:pPr>
              <w:spacing w:before="20" w:after="20" w:line="240" w:lineRule="auto"/>
              <w:rPr>
                <w:rFonts w:ascii="Calibri" w:hAnsi="Calibri" w:cs="Calibri"/>
                <w:i/>
                <w:iCs/>
                <w:color w:val="000000"/>
                <w:sz w:val="22"/>
                <w:szCs w:val="22"/>
              </w:rPr>
            </w:pPr>
            <w:r w:rsidRPr="000A7645">
              <w:rPr>
                <w:rFonts w:asciiTheme="minorHAnsi" w:hAnsiTheme="minorHAnsi"/>
                <w:i/>
                <w:color w:val="0070C0"/>
                <w:sz w:val="22"/>
                <w:szCs w:val="22"/>
              </w:rPr>
              <w:t>Міжнародна економіка</w:t>
            </w:r>
          </w:p>
        </w:tc>
      </w:tr>
      <w:tr w:rsidR="007669E0" w:rsidRPr="00706479" w:rsidTr="00EF002E">
        <w:tc>
          <w:tcPr>
            <w:tcW w:w="2694" w:type="dxa"/>
            <w:tcBorders>
              <w:top w:val="single" w:sz="2" w:space="0" w:color="95B3D7"/>
              <w:bottom w:val="single" w:sz="2" w:space="0" w:color="95B3D7"/>
              <w:right w:val="single" w:sz="2" w:space="0" w:color="95B3D7"/>
            </w:tcBorders>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Статус дисципліни</w:t>
            </w:r>
          </w:p>
        </w:tc>
        <w:tc>
          <w:tcPr>
            <w:tcW w:w="7512" w:type="dxa"/>
            <w:tcBorders>
              <w:top w:val="single" w:sz="2" w:space="0" w:color="95B3D7"/>
              <w:left w:val="single" w:sz="2" w:space="0" w:color="95B3D7"/>
              <w:bottom w:val="single" w:sz="2" w:space="0" w:color="95B3D7"/>
            </w:tcBorders>
          </w:tcPr>
          <w:p w:rsidR="007669E0" w:rsidRPr="009748B9" w:rsidRDefault="00A91A31" w:rsidP="00624124">
            <w:pPr>
              <w:spacing w:line="240" w:lineRule="auto"/>
              <w:rPr>
                <w:rFonts w:ascii="Calibri" w:hAnsi="Calibri" w:cs="Arial"/>
                <w:i/>
                <w:sz w:val="22"/>
                <w:szCs w:val="22"/>
              </w:rPr>
            </w:pPr>
            <w:r>
              <w:rPr>
                <w:rFonts w:asciiTheme="minorHAnsi" w:hAnsiTheme="minorHAnsi"/>
                <w:i/>
                <w:color w:val="0070C0"/>
                <w:sz w:val="22"/>
                <w:szCs w:val="22"/>
              </w:rPr>
              <w:t>Нормативна</w:t>
            </w:r>
          </w:p>
        </w:tc>
      </w:tr>
      <w:tr w:rsidR="007669E0" w:rsidRPr="00706479" w:rsidTr="00EF002E">
        <w:tc>
          <w:tcPr>
            <w:tcW w:w="2694" w:type="dxa"/>
            <w:tcBorders>
              <w:top w:val="single" w:sz="2" w:space="0" w:color="95B3D7"/>
              <w:bottom w:val="single" w:sz="2" w:space="0" w:color="95B3D7"/>
              <w:right w:val="single" w:sz="2" w:space="0" w:color="95B3D7"/>
            </w:tcBorders>
            <w:shd w:val="clear" w:color="auto" w:fill="DBE5F1"/>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Форма навчання</w:t>
            </w:r>
          </w:p>
        </w:tc>
        <w:tc>
          <w:tcPr>
            <w:tcW w:w="7512" w:type="dxa"/>
            <w:tcBorders>
              <w:top w:val="single" w:sz="2" w:space="0" w:color="95B3D7"/>
              <w:left w:val="single" w:sz="2" w:space="0" w:color="95B3D7"/>
              <w:bottom w:val="single" w:sz="2" w:space="0" w:color="95B3D7"/>
            </w:tcBorders>
            <w:shd w:val="clear" w:color="auto" w:fill="DBE5F1"/>
          </w:tcPr>
          <w:p w:rsidR="007669E0" w:rsidRPr="00FE2633" w:rsidRDefault="00A91A31" w:rsidP="00EF002E">
            <w:pPr>
              <w:spacing w:before="20" w:after="20" w:line="240" w:lineRule="auto"/>
              <w:rPr>
                <w:rFonts w:ascii="Calibri" w:hAnsi="Calibri" w:cs="Calibri"/>
                <w:i/>
                <w:iCs/>
                <w:color w:val="000000"/>
                <w:sz w:val="22"/>
                <w:szCs w:val="22"/>
              </w:rPr>
            </w:pPr>
            <w:r>
              <w:rPr>
                <w:rFonts w:asciiTheme="minorHAnsi" w:hAnsiTheme="minorHAnsi"/>
                <w:i/>
                <w:color w:val="0070C0"/>
                <w:sz w:val="22"/>
                <w:szCs w:val="22"/>
              </w:rPr>
              <w:t>очна(денна)</w:t>
            </w:r>
          </w:p>
        </w:tc>
      </w:tr>
      <w:tr w:rsidR="007669E0" w:rsidRPr="00706479" w:rsidTr="00EF002E">
        <w:tc>
          <w:tcPr>
            <w:tcW w:w="2694" w:type="dxa"/>
            <w:tcBorders>
              <w:top w:val="single" w:sz="2" w:space="0" w:color="95B3D7"/>
              <w:bottom w:val="single" w:sz="2" w:space="0" w:color="95B3D7"/>
              <w:right w:val="single" w:sz="2" w:space="0" w:color="95B3D7"/>
            </w:tcBorders>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Рік підготовки, семестр</w:t>
            </w:r>
          </w:p>
        </w:tc>
        <w:tc>
          <w:tcPr>
            <w:tcW w:w="7512" w:type="dxa"/>
            <w:tcBorders>
              <w:top w:val="single" w:sz="2" w:space="0" w:color="95B3D7"/>
              <w:left w:val="single" w:sz="2" w:space="0" w:color="95B3D7"/>
              <w:bottom w:val="single" w:sz="2" w:space="0" w:color="95B3D7"/>
            </w:tcBorders>
          </w:tcPr>
          <w:p w:rsidR="007669E0" w:rsidRPr="00FE2633" w:rsidRDefault="007669E0" w:rsidP="00696211">
            <w:pPr>
              <w:spacing w:before="20" w:after="20" w:line="240" w:lineRule="auto"/>
              <w:rPr>
                <w:rFonts w:ascii="Calibri" w:hAnsi="Calibri" w:cs="Calibri"/>
                <w:i/>
                <w:iCs/>
                <w:color w:val="000000"/>
                <w:sz w:val="22"/>
                <w:szCs w:val="22"/>
              </w:rPr>
            </w:pPr>
            <w:r w:rsidRPr="00FE2633">
              <w:rPr>
                <w:rFonts w:ascii="Calibri" w:hAnsi="Calibri" w:cs="Calibri"/>
                <w:i/>
                <w:iCs/>
                <w:color w:val="000000"/>
                <w:sz w:val="22"/>
                <w:szCs w:val="22"/>
              </w:rPr>
              <w:t>202</w:t>
            </w:r>
            <w:r w:rsidR="00696211">
              <w:rPr>
                <w:rFonts w:ascii="Calibri" w:hAnsi="Calibri" w:cs="Calibri"/>
                <w:i/>
                <w:iCs/>
                <w:color w:val="000000"/>
                <w:sz w:val="22"/>
                <w:szCs w:val="22"/>
              </w:rPr>
              <w:t>1</w:t>
            </w:r>
            <w:r w:rsidRPr="00FE2633">
              <w:rPr>
                <w:rFonts w:ascii="Calibri" w:hAnsi="Calibri" w:cs="Calibri"/>
                <w:i/>
                <w:iCs/>
                <w:color w:val="000000"/>
                <w:sz w:val="22"/>
                <w:szCs w:val="22"/>
              </w:rPr>
              <w:t xml:space="preserve"> р.</w:t>
            </w:r>
            <w:r w:rsidR="00A71934">
              <w:rPr>
                <w:rFonts w:ascii="Calibri" w:hAnsi="Calibri" w:cs="Calibri"/>
                <w:i/>
                <w:iCs/>
                <w:color w:val="000000"/>
                <w:sz w:val="22"/>
                <w:szCs w:val="22"/>
              </w:rPr>
              <w:t>н</w:t>
            </w:r>
            <w:r w:rsidR="009D0062">
              <w:rPr>
                <w:rFonts w:ascii="Calibri" w:hAnsi="Calibri" w:cs="Calibri"/>
                <w:i/>
                <w:iCs/>
                <w:color w:val="000000"/>
                <w:sz w:val="22"/>
                <w:szCs w:val="22"/>
              </w:rPr>
              <w:t>,</w:t>
            </w:r>
            <w:r w:rsidRPr="00FE2633">
              <w:rPr>
                <w:rFonts w:ascii="Calibri" w:hAnsi="Calibri" w:cs="Calibri"/>
                <w:i/>
                <w:iCs/>
                <w:color w:val="000000"/>
                <w:sz w:val="22"/>
                <w:szCs w:val="22"/>
              </w:rPr>
              <w:t xml:space="preserve"> 1 курс, </w:t>
            </w:r>
            <w:r w:rsidR="009D0062">
              <w:rPr>
                <w:rFonts w:ascii="Calibri" w:hAnsi="Calibri" w:cs="Calibri"/>
                <w:i/>
                <w:iCs/>
                <w:color w:val="000000"/>
                <w:sz w:val="22"/>
                <w:szCs w:val="22"/>
              </w:rPr>
              <w:t>осінній</w:t>
            </w:r>
            <w:r w:rsidRPr="00FE2633">
              <w:rPr>
                <w:rFonts w:ascii="Calibri" w:hAnsi="Calibri" w:cs="Calibri"/>
                <w:i/>
                <w:iCs/>
                <w:color w:val="000000"/>
                <w:sz w:val="22"/>
                <w:szCs w:val="22"/>
              </w:rPr>
              <w:t xml:space="preserve"> семестр</w:t>
            </w:r>
          </w:p>
        </w:tc>
      </w:tr>
      <w:tr w:rsidR="007669E0" w:rsidRPr="00706479" w:rsidTr="00EF002E">
        <w:tc>
          <w:tcPr>
            <w:tcW w:w="2694" w:type="dxa"/>
            <w:tcBorders>
              <w:top w:val="single" w:sz="2" w:space="0" w:color="95B3D7"/>
              <w:bottom w:val="single" w:sz="2" w:space="0" w:color="95B3D7"/>
              <w:right w:val="single" w:sz="2" w:space="0" w:color="95B3D7"/>
            </w:tcBorders>
            <w:shd w:val="clear" w:color="auto" w:fill="DBE5F1"/>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Обсяг дисципліни</w:t>
            </w:r>
          </w:p>
        </w:tc>
        <w:tc>
          <w:tcPr>
            <w:tcW w:w="7512" w:type="dxa"/>
            <w:tcBorders>
              <w:top w:val="single" w:sz="2" w:space="0" w:color="95B3D7"/>
              <w:left w:val="single" w:sz="2" w:space="0" w:color="95B3D7"/>
              <w:bottom w:val="single" w:sz="2" w:space="0" w:color="95B3D7"/>
            </w:tcBorders>
            <w:shd w:val="clear" w:color="auto" w:fill="DBE5F1"/>
          </w:tcPr>
          <w:p w:rsidR="007669E0" w:rsidRPr="00FE2633" w:rsidRDefault="00A91A31" w:rsidP="00A91A31">
            <w:pPr>
              <w:spacing w:before="20" w:after="20" w:line="240" w:lineRule="auto"/>
              <w:rPr>
                <w:rFonts w:ascii="Calibri" w:hAnsi="Calibri" w:cs="Calibri"/>
                <w:i/>
                <w:iCs/>
                <w:color w:val="000000"/>
                <w:sz w:val="22"/>
                <w:szCs w:val="22"/>
              </w:rPr>
            </w:pPr>
            <w:r>
              <w:rPr>
                <w:rFonts w:ascii="Calibri" w:hAnsi="Calibri" w:cs="Calibri"/>
                <w:i/>
                <w:iCs/>
                <w:color w:val="000000"/>
                <w:sz w:val="22"/>
                <w:szCs w:val="22"/>
              </w:rPr>
              <w:t>3</w:t>
            </w:r>
            <w:r w:rsidR="00A71934">
              <w:rPr>
                <w:rFonts w:ascii="Calibri" w:hAnsi="Calibri" w:cs="Calibri"/>
                <w:i/>
                <w:iCs/>
                <w:color w:val="000000"/>
                <w:sz w:val="22"/>
                <w:szCs w:val="22"/>
              </w:rPr>
              <w:t>,5 кр/</w:t>
            </w:r>
            <w:r w:rsidR="007669E0" w:rsidRPr="00FE2633">
              <w:rPr>
                <w:rFonts w:ascii="Calibri" w:hAnsi="Calibri" w:cs="Calibri"/>
                <w:i/>
                <w:iCs/>
                <w:color w:val="000000"/>
                <w:sz w:val="22"/>
                <w:szCs w:val="22"/>
              </w:rPr>
              <w:t>1</w:t>
            </w:r>
            <w:r>
              <w:rPr>
                <w:rFonts w:ascii="Calibri" w:hAnsi="Calibri" w:cs="Calibri"/>
                <w:i/>
                <w:iCs/>
                <w:color w:val="000000"/>
                <w:sz w:val="22"/>
                <w:szCs w:val="22"/>
              </w:rPr>
              <w:t>0</w:t>
            </w:r>
            <w:r w:rsidR="00A71934">
              <w:rPr>
                <w:rFonts w:ascii="Calibri" w:hAnsi="Calibri" w:cs="Calibri"/>
                <w:i/>
                <w:iCs/>
                <w:color w:val="000000"/>
                <w:sz w:val="22"/>
                <w:szCs w:val="22"/>
              </w:rPr>
              <w:t>5 годин</w:t>
            </w:r>
          </w:p>
        </w:tc>
      </w:tr>
      <w:tr w:rsidR="007669E0" w:rsidRPr="00706479" w:rsidTr="00EF002E">
        <w:tc>
          <w:tcPr>
            <w:tcW w:w="2694" w:type="dxa"/>
            <w:tcBorders>
              <w:top w:val="single" w:sz="2" w:space="0" w:color="95B3D7"/>
              <w:bottom w:val="single" w:sz="2" w:space="0" w:color="95B3D7"/>
              <w:right w:val="single" w:sz="2" w:space="0" w:color="95B3D7"/>
            </w:tcBorders>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Семестровий контроль/ контрольні заходи</w:t>
            </w:r>
          </w:p>
        </w:tc>
        <w:tc>
          <w:tcPr>
            <w:tcW w:w="7512" w:type="dxa"/>
            <w:tcBorders>
              <w:top w:val="single" w:sz="2" w:space="0" w:color="95B3D7"/>
              <w:left w:val="single" w:sz="2" w:space="0" w:color="95B3D7"/>
              <w:bottom w:val="single" w:sz="2" w:space="0" w:color="95B3D7"/>
            </w:tcBorders>
          </w:tcPr>
          <w:p w:rsidR="007669E0" w:rsidRPr="007111C2" w:rsidRDefault="007669E0" w:rsidP="00BD4DBF">
            <w:pPr>
              <w:spacing w:before="20" w:after="20" w:line="240" w:lineRule="auto"/>
              <w:rPr>
                <w:rFonts w:ascii="Calibri" w:hAnsi="Calibri" w:cs="Calibri"/>
                <w:i/>
                <w:iCs/>
                <w:sz w:val="22"/>
                <w:szCs w:val="22"/>
                <w:lang w:val="ru-RU"/>
              </w:rPr>
            </w:pPr>
            <w:r>
              <w:rPr>
                <w:rFonts w:ascii="Calibri" w:hAnsi="Calibri" w:cs="Calibri"/>
                <w:i/>
                <w:iCs/>
                <w:sz w:val="22"/>
                <w:szCs w:val="22"/>
                <w:lang w:val="ru-RU"/>
              </w:rPr>
              <w:t>Екзамен/</w:t>
            </w:r>
            <w:r w:rsidR="00BD4DBF">
              <w:rPr>
                <w:rFonts w:ascii="Calibri" w:hAnsi="Calibri" w:cs="Calibri"/>
                <w:i/>
                <w:iCs/>
                <w:sz w:val="22"/>
                <w:szCs w:val="22"/>
                <w:lang w:val="ru-RU"/>
              </w:rPr>
              <w:t>М</w:t>
            </w:r>
            <w:r w:rsidR="000A7645">
              <w:rPr>
                <w:rFonts w:ascii="Calibri" w:hAnsi="Calibri" w:cs="Calibri"/>
                <w:i/>
                <w:iCs/>
                <w:sz w:val="22"/>
                <w:szCs w:val="22"/>
                <w:lang w:val="ru-RU"/>
              </w:rPr>
              <w:t>о</w:t>
            </w:r>
            <w:r w:rsidR="00BD4DBF">
              <w:rPr>
                <w:rFonts w:ascii="Calibri" w:hAnsi="Calibri" w:cs="Calibri"/>
                <w:i/>
                <w:iCs/>
                <w:sz w:val="22"/>
                <w:szCs w:val="22"/>
                <w:lang w:val="ru-RU"/>
              </w:rPr>
              <w:t>дульна контрольна робота</w:t>
            </w:r>
          </w:p>
        </w:tc>
      </w:tr>
      <w:tr w:rsidR="007669E0" w:rsidRPr="00706479" w:rsidTr="00EF002E">
        <w:tc>
          <w:tcPr>
            <w:tcW w:w="2694" w:type="dxa"/>
            <w:tcBorders>
              <w:top w:val="single" w:sz="2" w:space="0" w:color="95B3D7"/>
              <w:bottom w:val="single" w:sz="2" w:space="0" w:color="95B3D7"/>
              <w:right w:val="single" w:sz="2" w:space="0" w:color="95B3D7"/>
            </w:tcBorders>
            <w:shd w:val="clear" w:color="auto" w:fill="DBE5F1"/>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Розклад занять</w:t>
            </w:r>
          </w:p>
        </w:tc>
        <w:tc>
          <w:tcPr>
            <w:tcW w:w="7512" w:type="dxa"/>
            <w:tcBorders>
              <w:top w:val="single" w:sz="2" w:space="0" w:color="95B3D7"/>
              <w:left w:val="single" w:sz="2" w:space="0" w:color="95B3D7"/>
              <w:bottom w:val="single" w:sz="2" w:space="0" w:color="95B3D7"/>
            </w:tcBorders>
            <w:shd w:val="clear" w:color="auto" w:fill="DBE5F1"/>
          </w:tcPr>
          <w:p w:rsidR="007669E0" w:rsidRPr="007111C2" w:rsidRDefault="00A71934" w:rsidP="00EF002E">
            <w:pPr>
              <w:spacing w:before="20" w:after="20" w:line="240" w:lineRule="auto"/>
              <w:rPr>
                <w:rFonts w:ascii="Calibri" w:hAnsi="Calibri" w:cs="Calibri"/>
                <w:i/>
                <w:iCs/>
                <w:sz w:val="22"/>
                <w:szCs w:val="22"/>
              </w:rPr>
            </w:pPr>
            <w:r w:rsidRPr="00A71934">
              <w:rPr>
                <w:rFonts w:ascii="Calibri" w:hAnsi="Calibri" w:cs="Calibri"/>
                <w:i/>
                <w:iCs/>
                <w:sz w:val="22"/>
                <w:szCs w:val="22"/>
                <w:lang w:val="ru-RU"/>
              </w:rPr>
              <w:t>http</w:t>
            </w:r>
            <w:r w:rsidRPr="00A91A31">
              <w:rPr>
                <w:rFonts w:ascii="Calibri" w:hAnsi="Calibri" w:cs="Calibri"/>
                <w:i/>
                <w:iCs/>
                <w:sz w:val="22"/>
                <w:szCs w:val="22"/>
              </w:rPr>
              <w:t>://</w:t>
            </w:r>
            <w:r w:rsidRPr="00A71934">
              <w:rPr>
                <w:rFonts w:ascii="Calibri" w:hAnsi="Calibri" w:cs="Calibri"/>
                <w:i/>
                <w:iCs/>
                <w:sz w:val="22"/>
                <w:szCs w:val="22"/>
                <w:lang w:val="ru-RU"/>
              </w:rPr>
              <w:t>rozklad</w:t>
            </w:r>
            <w:r w:rsidRPr="00A91A31">
              <w:rPr>
                <w:rFonts w:ascii="Calibri" w:hAnsi="Calibri" w:cs="Calibri"/>
                <w:i/>
                <w:iCs/>
                <w:sz w:val="22"/>
                <w:szCs w:val="22"/>
              </w:rPr>
              <w:t>.</w:t>
            </w:r>
            <w:r w:rsidRPr="00A71934">
              <w:rPr>
                <w:rFonts w:ascii="Calibri" w:hAnsi="Calibri" w:cs="Calibri"/>
                <w:i/>
                <w:iCs/>
                <w:sz w:val="22"/>
                <w:szCs w:val="22"/>
                <w:lang w:val="ru-RU"/>
              </w:rPr>
              <w:t>kpi</w:t>
            </w:r>
            <w:r w:rsidRPr="00A91A31">
              <w:rPr>
                <w:rFonts w:ascii="Calibri" w:hAnsi="Calibri" w:cs="Calibri"/>
                <w:i/>
                <w:iCs/>
                <w:sz w:val="22"/>
                <w:szCs w:val="22"/>
              </w:rPr>
              <w:t>.</w:t>
            </w:r>
            <w:r w:rsidRPr="00A71934">
              <w:rPr>
                <w:rFonts w:ascii="Calibri" w:hAnsi="Calibri" w:cs="Calibri"/>
                <w:i/>
                <w:iCs/>
                <w:sz w:val="22"/>
                <w:szCs w:val="22"/>
                <w:lang w:val="ru-RU"/>
              </w:rPr>
              <w:t>ua</w:t>
            </w:r>
            <w:r w:rsidRPr="00A91A31">
              <w:rPr>
                <w:rFonts w:ascii="Calibri" w:hAnsi="Calibri" w:cs="Calibri"/>
                <w:i/>
                <w:iCs/>
                <w:sz w:val="22"/>
                <w:szCs w:val="22"/>
              </w:rPr>
              <w:t>/</w:t>
            </w:r>
            <w:r w:rsidRPr="00A71934">
              <w:rPr>
                <w:rFonts w:ascii="Calibri" w:hAnsi="Calibri" w:cs="Calibri"/>
                <w:i/>
                <w:iCs/>
                <w:sz w:val="22"/>
                <w:szCs w:val="22"/>
                <w:lang w:val="ru-RU"/>
              </w:rPr>
              <w:t>Schedules</w:t>
            </w:r>
            <w:r w:rsidRPr="00A91A31">
              <w:rPr>
                <w:rFonts w:ascii="Calibri" w:hAnsi="Calibri" w:cs="Calibri"/>
                <w:i/>
                <w:iCs/>
                <w:sz w:val="22"/>
                <w:szCs w:val="22"/>
              </w:rPr>
              <w:t>/</w:t>
            </w:r>
            <w:r w:rsidRPr="00A71934">
              <w:rPr>
                <w:rFonts w:ascii="Calibri" w:hAnsi="Calibri" w:cs="Calibri"/>
                <w:i/>
                <w:iCs/>
                <w:sz w:val="22"/>
                <w:szCs w:val="22"/>
                <w:lang w:val="ru-RU"/>
              </w:rPr>
              <w:t>ScheduleGroupSelection</w:t>
            </w:r>
            <w:r w:rsidRPr="00A91A31">
              <w:rPr>
                <w:rFonts w:ascii="Calibri" w:hAnsi="Calibri" w:cs="Calibri"/>
                <w:i/>
                <w:iCs/>
                <w:sz w:val="22"/>
                <w:szCs w:val="22"/>
              </w:rPr>
              <w:t>.</w:t>
            </w:r>
            <w:r w:rsidRPr="00A71934">
              <w:rPr>
                <w:rFonts w:ascii="Calibri" w:hAnsi="Calibri" w:cs="Calibri"/>
                <w:i/>
                <w:iCs/>
                <w:sz w:val="22"/>
                <w:szCs w:val="22"/>
                <w:lang w:val="ru-RU"/>
              </w:rPr>
              <w:t>aspx</w:t>
            </w:r>
          </w:p>
        </w:tc>
      </w:tr>
      <w:tr w:rsidR="007669E0" w:rsidRPr="00706479" w:rsidTr="00EF002E">
        <w:tc>
          <w:tcPr>
            <w:tcW w:w="2694" w:type="dxa"/>
            <w:tcBorders>
              <w:top w:val="single" w:sz="2" w:space="0" w:color="95B3D7"/>
              <w:bottom w:val="single" w:sz="2" w:space="0" w:color="95B3D7"/>
              <w:right w:val="single" w:sz="2" w:space="0" w:color="95B3D7"/>
            </w:tcBorders>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Мова викладання</w:t>
            </w:r>
          </w:p>
        </w:tc>
        <w:tc>
          <w:tcPr>
            <w:tcW w:w="7512" w:type="dxa"/>
            <w:tcBorders>
              <w:top w:val="single" w:sz="2" w:space="0" w:color="95B3D7"/>
              <w:left w:val="single" w:sz="2" w:space="0" w:color="95B3D7"/>
              <w:bottom w:val="single" w:sz="2" w:space="0" w:color="95B3D7"/>
            </w:tcBorders>
          </w:tcPr>
          <w:p w:rsidR="007669E0" w:rsidRPr="00FE2633" w:rsidRDefault="007669E0" w:rsidP="00EF002E">
            <w:pPr>
              <w:spacing w:before="20" w:after="20" w:line="240" w:lineRule="auto"/>
              <w:rPr>
                <w:rFonts w:ascii="Calibri" w:hAnsi="Calibri" w:cs="Calibri"/>
                <w:i/>
                <w:iCs/>
                <w:color w:val="000000"/>
                <w:sz w:val="22"/>
                <w:szCs w:val="22"/>
              </w:rPr>
            </w:pPr>
            <w:r w:rsidRPr="00FE2633">
              <w:rPr>
                <w:rFonts w:ascii="Calibri" w:hAnsi="Calibri" w:cs="Calibri"/>
                <w:i/>
                <w:iCs/>
                <w:color w:val="000000"/>
                <w:sz w:val="22"/>
                <w:szCs w:val="22"/>
              </w:rPr>
              <w:t>Українська</w:t>
            </w:r>
          </w:p>
        </w:tc>
      </w:tr>
      <w:tr w:rsidR="007669E0" w:rsidRPr="00706479" w:rsidTr="00EF002E">
        <w:tc>
          <w:tcPr>
            <w:tcW w:w="2694" w:type="dxa"/>
            <w:tcBorders>
              <w:top w:val="single" w:sz="2" w:space="0" w:color="95B3D7"/>
              <w:bottom w:val="single" w:sz="2" w:space="0" w:color="95B3D7"/>
              <w:right w:val="single" w:sz="2" w:space="0" w:color="95B3D7"/>
            </w:tcBorders>
            <w:shd w:val="clear" w:color="auto" w:fill="DBE5F1"/>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 xml:space="preserve">Інформація про </w:t>
            </w:r>
            <w:r w:rsidRPr="00706479">
              <w:rPr>
                <w:rFonts w:ascii="Calibri" w:hAnsi="Calibri" w:cs="Calibri"/>
                <w:b/>
                <w:bCs/>
                <w:sz w:val="22"/>
                <w:szCs w:val="22"/>
              </w:rPr>
              <w:br/>
            </w:r>
            <w:r w:rsidRPr="00706479">
              <w:rPr>
                <w:rFonts w:ascii="Calibri" w:hAnsi="Calibri" w:cs="Calibri"/>
                <w:b/>
                <w:bCs/>
                <w:sz w:val="22"/>
                <w:szCs w:val="22"/>
                <w:lang w:val="ru-RU"/>
              </w:rPr>
              <w:t>к</w:t>
            </w:r>
            <w:r w:rsidRPr="00706479">
              <w:rPr>
                <w:rFonts w:ascii="Calibri" w:hAnsi="Calibri" w:cs="Calibri"/>
                <w:b/>
                <w:bCs/>
                <w:sz w:val="22"/>
                <w:szCs w:val="22"/>
              </w:rPr>
              <w:t>ерівника курсу / викладачів</w:t>
            </w:r>
          </w:p>
        </w:tc>
        <w:tc>
          <w:tcPr>
            <w:tcW w:w="7512" w:type="dxa"/>
            <w:tcBorders>
              <w:top w:val="single" w:sz="2" w:space="0" w:color="95B3D7"/>
              <w:left w:val="single" w:sz="2" w:space="0" w:color="95B3D7"/>
              <w:bottom w:val="single" w:sz="2" w:space="0" w:color="95B3D7"/>
            </w:tcBorders>
            <w:shd w:val="clear" w:color="auto" w:fill="DBE5F1"/>
          </w:tcPr>
          <w:p w:rsidR="00400200" w:rsidRPr="00A91A31" w:rsidRDefault="007669E0" w:rsidP="00EF002E">
            <w:pPr>
              <w:spacing w:before="20" w:after="20" w:line="240" w:lineRule="auto"/>
              <w:rPr>
                <w:rFonts w:asciiTheme="minorHAnsi" w:hAnsiTheme="minorHAnsi" w:cs="Calibri"/>
                <w:color w:val="000000"/>
                <w:sz w:val="22"/>
                <w:szCs w:val="22"/>
                <w:lang w:val="ru-RU"/>
              </w:rPr>
            </w:pPr>
            <w:r w:rsidRPr="00FE2633">
              <w:rPr>
                <w:rFonts w:ascii="Calibri" w:hAnsi="Calibri" w:cs="Calibri"/>
                <w:color w:val="000000"/>
                <w:sz w:val="22"/>
                <w:szCs w:val="22"/>
              </w:rPr>
              <w:t xml:space="preserve">Лектор: </w:t>
            </w:r>
            <w:r w:rsidR="00A91A31">
              <w:rPr>
                <w:rFonts w:asciiTheme="minorHAnsi" w:hAnsiTheme="minorHAnsi"/>
                <w:color w:val="0070C0"/>
                <w:sz w:val="22"/>
                <w:szCs w:val="22"/>
              </w:rPr>
              <w:t>кандидат фізико-математичних наук, доцент Жуковська Ольга Анатоліївна, 204-80-27 (204-85-06)</w:t>
            </w:r>
            <w:r w:rsidR="00A91A31" w:rsidRPr="00A91A31">
              <w:rPr>
                <w:rFonts w:asciiTheme="minorHAnsi" w:hAnsiTheme="minorHAnsi" w:cs="Tahoma"/>
                <w:sz w:val="22"/>
                <w:szCs w:val="22"/>
                <w:lang w:val="ru-RU"/>
              </w:rPr>
              <w:t xml:space="preserve"> </w:t>
            </w:r>
          </w:p>
          <w:p w:rsidR="007669E0" w:rsidRPr="00A91A31" w:rsidRDefault="007669E0" w:rsidP="006B3AE6">
            <w:pPr>
              <w:rPr>
                <w:rFonts w:ascii="Calibri" w:hAnsi="Calibri" w:cs="Calibri"/>
                <w:color w:val="000000"/>
                <w:sz w:val="22"/>
                <w:szCs w:val="22"/>
                <w:lang w:val="ru-RU"/>
              </w:rPr>
            </w:pPr>
            <w:r w:rsidRPr="00FE2633">
              <w:rPr>
                <w:rFonts w:ascii="Calibri" w:hAnsi="Calibri" w:cs="Calibri"/>
                <w:color w:val="000000"/>
                <w:sz w:val="22"/>
                <w:szCs w:val="22"/>
              </w:rPr>
              <w:t xml:space="preserve">Практичні : </w:t>
            </w:r>
            <w:r w:rsidR="00A91A31">
              <w:rPr>
                <w:rFonts w:asciiTheme="minorHAnsi" w:hAnsiTheme="minorHAnsi"/>
                <w:color w:val="0070C0"/>
                <w:sz w:val="22"/>
                <w:szCs w:val="22"/>
              </w:rPr>
              <w:t>кандидат фізико-математичних наук, доцент Жуковська Ольга Анатоліївна, 204-80-27 (204-85-06)</w:t>
            </w:r>
          </w:p>
        </w:tc>
      </w:tr>
      <w:tr w:rsidR="007669E0" w:rsidRPr="00A91A31" w:rsidTr="00EF002E">
        <w:tc>
          <w:tcPr>
            <w:tcW w:w="2694" w:type="dxa"/>
            <w:tcBorders>
              <w:top w:val="single" w:sz="2" w:space="0" w:color="95B3D7"/>
              <w:bottom w:val="single" w:sz="2" w:space="0" w:color="95B3D7"/>
              <w:right w:val="single" w:sz="2" w:space="0" w:color="95B3D7"/>
            </w:tcBorders>
          </w:tcPr>
          <w:p w:rsidR="007669E0" w:rsidRPr="00706479" w:rsidRDefault="007669E0" w:rsidP="00EF002E">
            <w:pPr>
              <w:spacing w:before="20" w:after="20" w:line="240" w:lineRule="auto"/>
              <w:rPr>
                <w:rFonts w:ascii="Calibri" w:hAnsi="Calibri" w:cs="Calibri"/>
                <w:b/>
                <w:bCs/>
                <w:sz w:val="22"/>
                <w:szCs w:val="22"/>
              </w:rPr>
            </w:pPr>
            <w:r w:rsidRPr="00706479">
              <w:rPr>
                <w:rFonts w:ascii="Calibri" w:hAnsi="Calibri" w:cs="Calibri"/>
                <w:b/>
                <w:bCs/>
                <w:sz w:val="22"/>
                <w:szCs w:val="22"/>
              </w:rPr>
              <w:t>Розміщення курсу</w:t>
            </w:r>
          </w:p>
        </w:tc>
        <w:tc>
          <w:tcPr>
            <w:tcW w:w="7512" w:type="dxa"/>
            <w:tcBorders>
              <w:top w:val="single" w:sz="2" w:space="0" w:color="95B3D7"/>
              <w:left w:val="single" w:sz="2" w:space="0" w:color="95B3D7"/>
              <w:bottom w:val="single" w:sz="2" w:space="0" w:color="95B3D7"/>
            </w:tcBorders>
          </w:tcPr>
          <w:p w:rsidR="00A91A31" w:rsidRPr="00A91A31" w:rsidRDefault="00B7565D" w:rsidP="00A91A31">
            <w:pPr>
              <w:spacing w:before="20" w:after="20" w:line="240" w:lineRule="auto"/>
              <w:rPr>
                <w:sz w:val="24"/>
                <w:szCs w:val="24"/>
              </w:rPr>
            </w:pPr>
            <w:hyperlink r:id="rId11" w:history="1">
              <w:r w:rsidR="00A91A31" w:rsidRPr="00E37D4A">
                <w:rPr>
                  <w:rStyle w:val="a5"/>
                  <w:sz w:val="24"/>
                  <w:szCs w:val="24"/>
                </w:rPr>
                <w:t>https://classroom.google.com/c/Mjg3OTY5NTI5NTkz?cjc=hvqiuwx</w:t>
              </w:r>
            </w:hyperlink>
          </w:p>
        </w:tc>
      </w:tr>
    </w:tbl>
    <w:p w:rsidR="007669E0" w:rsidRPr="004472C0" w:rsidRDefault="007669E0" w:rsidP="007669E0">
      <w:pPr>
        <w:pStyle w:val="1"/>
        <w:numPr>
          <w:ilvl w:val="0"/>
          <w:numId w:val="0"/>
        </w:numPr>
        <w:shd w:val="clear" w:color="auto" w:fill="BFBFBF"/>
        <w:spacing w:line="240" w:lineRule="auto"/>
        <w:jc w:val="center"/>
      </w:pPr>
      <w:r>
        <w:t>Програма</w:t>
      </w:r>
      <w:r w:rsidRPr="00AA6B23">
        <w:t xml:space="preserve"> </w:t>
      </w:r>
      <w:r>
        <w:t>навчальної дисципліни</w:t>
      </w:r>
    </w:p>
    <w:p w:rsidR="007669E0" w:rsidRPr="00B31385" w:rsidRDefault="007669E0" w:rsidP="007669E0">
      <w:pPr>
        <w:pStyle w:val="1"/>
      </w:pPr>
      <w:r>
        <w:t>Опис</w:t>
      </w:r>
      <w:r w:rsidRPr="00B31385">
        <w:t xml:space="preserve"> </w:t>
      </w:r>
      <w:r>
        <w:t xml:space="preserve">навчальної </w:t>
      </w:r>
      <w:r w:rsidRPr="00B31385">
        <w:t>дисципліни</w:t>
      </w:r>
      <w:r>
        <w:t xml:space="preserve">, </w:t>
      </w:r>
      <w:r w:rsidRPr="006F5C29">
        <w:t xml:space="preserve">її мета, </w:t>
      </w:r>
      <w:r>
        <w:t>предмет вивчання та результати навчання</w:t>
      </w:r>
    </w:p>
    <w:p w:rsidR="00A91A31" w:rsidRPr="00A91A31" w:rsidRDefault="00A91A31" w:rsidP="00A91A31">
      <w:pPr>
        <w:pStyle w:val="aa"/>
        <w:spacing w:line="235" w:lineRule="auto"/>
        <w:ind w:left="0" w:firstLine="284"/>
        <w:rPr>
          <w:sz w:val="24"/>
        </w:rPr>
      </w:pPr>
      <w:r w:rsidRPr="00A91A31">
        <w:rPr>
          <w:sz w:val="24"/>
        </w:rPr>
        <w:t>Метою навчальної дисципліни  є формування у студентів компетентностей:</w:t>
      </w:r>
    </w:p>
    <w:p w:rsidR="00A91A31" w:rsidRPr="00A91A31" w:rsidRDefault="00A91A31" w:rsidP="00A91A31">
      <w:pPr>
        <w:pStyle w:val="aa"/>
        <w:spacing w:line="235" w:lineRule="auto"/>
        <w:ind w:left="0" w:firstLine="284"/>
        <w:rPr>
          <w:sz w:val="24"/>
        </w:rPr>
      </w:pPr>
      <w:r w:rsidRPr="00A91A31">
        <w:rPr>
          <w:sz w:val="24"/>
        </w:rPr>
        <w:t xml:space="preserve">- ФК 1: застосовувати науковий, аналітичний, методичний інструментарій для управління економічною діяльністю, </w:t>
      </w:r>
    </w:p>
    <w:p w:rsidR="00A91A31" w:rsidRPr="00A91A31" w:rsidRDefault="00A91A31" w:rsidP="00A91A31">
      <w:pPr>
        <w:pStyle w:val="aa"/>
        <w:spacing w:line="235" w:lineRule="auto"/>
        <w:ind w:left="0" w:firstLine="284"/>
        <w:jc w:val="both"/>
        <w:rPr>
          <w:sz w:val="24"/>
        </w:rPr>
      </w:pPr>
      <w:r w:rsidRPr="00A91A31">
        <w:rPr>
          <w:sz w:val="24"/>
        </w:rPr>
        <w:t>- ФК 4: використовувати сучасні інформаційні технології та економіко-математичні методи і моделі для  дослідження економічних та соціальних процесів,</w:t>
      </w:r>
    </w:p>
    <w:p w:rsidR="00A91A31" w:rsidRPr="00A91A31" w:rsidRDefault="00A91A31" w:rsidP="00A91A31">
      <w:pPr>
        <w:pStyle w:val="aa"/>
        <w:spacing w:line="235" w:lineRule="auto"/>
        <w:ind w:left="0" w:firstLine="284"/>
        <w:jc w:val="both"/>
        <w:rPr>
          <w:sz w:val="24"/>
        </w:rPr>
      </w:pPr>
      <w:r w:rsidRPr="00A91A31">
        <w:rPr>
          <w:sz w:val="24"/>
        </w:rPr>
        <w:t>- ФК 8: оцінювати можливі ризики, соціально-економічні наслідки управлінських рішень.</w:t>
      </w:r>
    </w:p>
    <w:p w:rsidR="00A91A31" w:rsidRPr="00A91A31" w:rsidRDefault="00A91A31" w:rsidP="00A91A31">
      <w:pPr>
        <w:spacing w:before="120" w:line="235" w:lineRule="auto"/>
        <w:ind w:firstLine="284"/>
        <w:rPr>
          <w:sz w:val="24"/>
          <w:szCs w:val="24"/>
        </w:rPr>
      </w:pPr>
      <w:r w:rsidRPr="00A91A31">
        <w:rPr>
          <w:sz w:val="24"/>
          <w:szCs w:val="24"/>
        </w:rPr>
        <w:t>2.2. Основні завдання навчальної дисципліни.</w:t>
      </w:r>
    </w:p>
    <w:p w:rsidR="00A91A31" w:rsidRPr="00A91A31" w:rsidRDefault="00A91A31" w:rsidP="00A91A31">
      <w:pPr>
        <w:spacing w:line="235" w:lineRule="auto"/>
        <w:ind w:firstLine="284"/>
        <w:jc w:val="both"/>
        <w:rPr>
          <w:sz w:val="24"/>
          <w:szCs w:val="24"/>
        </w:rPr>
      </w:pPr>
      <w:r w:rsidRPr="00A91A31">
        <w:rPr>
          <w:sz w:val="24"/>
          <w:szCs w:val="24"/>
        </w:rPr>
        <w:t>Згідно з вимогами освітньо-професійної програми студенти після засвоєння навчальної дисципліни мають продемонструвати такі результати навчання:</w:t>
      </w:r>
    </w:p>
    <w:p w:rsidR="00A91A31" w:rsidRPr="00A91A31" w:rsidRDefault="00A91A31" w:rsidP="00A91A31">
      <w:pPr>
        <w:ind w:firstLine="284"/>
        <w:jc w:val="both"/>
        <w:rPr>
          <w:b/>
          <w:bCs/>
          <w:iCs/>
          <w:sz w:val="24"/>
          <w:szCs w:val="24"/>
        </w:rPr>
      </w:pPr>
      <w:r w:rsidRPr="00A91A31">
        <w:rPr>
          <w:b/>
          <w:bCs/>
          <w:iCs/>
          <w:sz w:val="24"/>
          <w:szCs w:val="24"/>
        </w:rPr>
        <w:t>знання :</w:t>
      </w:r>
    </w:p>
    <w:p w:rsidR="00A91A31" w:rsidRPr="00A91A31" w:rsidRDefault="00A91A31" w:rsidP="00A91A31">
      <w:pPr>
        <w:spacing w:line="235" w:lineRule="auto"/>
        <w:ind w:firstLine="284"/>
        <w:jc w:val="both"/>
        <w:rPr>
          <w:sz w:val="24"/>
          <w:szCs w:val="24"/>
        </w:rPr>
      </w:pPr>
      <w:r w:rsidRPr="00A91A31">
        <w:rPr>
          <w:sz w:val="24"/>
          <w:szCs w:val="24"/>
        </w:rPr>
        <w:t>- ЗН 23: методів застосування сучасних економіко-математичних та інформаційних технологій для управління ризиками економічної діяльності в умовах ринкової економіки,</w:t>
      </w:r>
    </w:p>
    <w:p w:rsidR="00A91A31" w:rsidRPr="00A91A31" w:rsidRDefault="00A91A31" w:rsidP="00A91A31">
      <w:pPr>
        <w:spacing w:line="235" w:lineRule="auto"/>
        <w:ind w:firstLine="284"/>
        <w:jc w:val="both"/>
        <w:rPr>
          <w:sz w:val="24"/>
          <w:szCs w:val="24"/>
        </w:rPr>
      </w:pPr>
      <w:r w:rsidRPr="00A91A31">
        <w:rPr>
          <w:sz w:val="24"/>
          <w:szCs w:val="24"/>
        </w:rPr>
        <w:t xml:space="preserve">- ЗН 24: концептуальних положень оцінювання можливих ризиків та наслідків управлінських рішень в ринковій економіці. </w:t>
      </w:r>
    </w:p>
    <w:p w:rsidR="00A91A31" w:rsidRPr="00A91A31" w:rsidRDefault="00A91A31" w:rsidP="00A91A31">
      <w:pPr>
        <w:spacing w:line="235" w:lineRule="auto"/>
        <w:ind w:firstLine="284"/>
        <w:jc w:val="both"/>
        <w:rPr>
          <w:sz w:val="24"/>
          <w:szCs w:val="24"/>
        </w:rPr>
      </w:pPr>
      <w:r w:rsidRPr="00A91A31">
        <w:rPr>
          <w:b/>
          <w:bCs/>
          <w:iCs/>
          <w:sz w:val="24"/>
          <w:szCs w:val="24"/>
        </w:rPr>
        <w:t>уміння</w:t>
      </w:r>
      <w:r w:rsidRPr="00A91A31">
        <w:rPr>
          <w:sz w:val="24"/>
          <w:szCs w:val="24"/>
        </w:rPr>
        <w:t>:</w:t>
      </w:r>
    </w:p>
    <w:p w:rsidR="00A91A31" w:rsidRPr="00A91A31" w:rsidRDefault="00A91A31" w:rsidP="00A91A31">
      <w:pPr>
        <w:spacing w:line="235" w:lineRule="auto"/>
        <w:ind w:firstLine="284"/>
        <w:jc w:val="both"/>
        <w:rPr>
          <w:sz w:val="24"/>
          <w:szCs w:val="24"/>
        </w:rPr>
      </w:pPr>
      <w:r w:rsidRPr="00A91A31">
        <w:rPr>
          <w:sz w:val="24"/>
          <w:szCs w:val="24"/>
        </w:rPr>
        <w:lastRenderedPageBreak/>
        <w:t>- УМ 8: вибирати та використовувати необхідний науковий, методичний і аналітичний інструментарій для управління економічною діяльністю,</w:t>
      </w:r>
    </w:p>
    <w:p w:rsidR="00A91A31" w:rsidRPr="00A91A31" w:rsidRDefault="00A91A31" w:rsidP="00A91A31">
      <w:pPr>
        <w:spacing w:line="235" w:lineRule="auto"/>
        <w:ind w:firstLine="284"/>
        <w:jc w:val="both"/>
        <w:rPr>
          <w:sz w:val="24"/>
          <w:szCs w:val="24"/>
        </w:rPr>
      </w:pPr>
      <w:r w:rsidRPr="00A91A31">
        <w:rPr>
          <w:sz w:val="24"/>
          <w:szCs w:val="24"/>
        </w:rPr>
        <w:t>- УМ 10: обґрунтовувати рішення в умовах невизначеності, що потребують застосування нових підходів та економіко-математичного моделювання та прогнозування,</w:t>
      </w:r>
    </w:p>
    <w:p w:rsidR="00A91A31" w:rsidRPr="00A91A31" w:rsidRDefault="00A91A31" w:rsidP="00A91A31">
      <w:pPr>
        <w:spacing w:line="235" w:lineRule="auto"/>
        <w:ind w:firstLine="284"/>
        <w:jc w:val="both"/>
        <w:rPr>
          <w:sz w:val="24"/>
          <w:szCs w:val="24"/>
        </w:rPr>
      </w:pPr>
      <w:r w:rsidRPr="00A91A31">
        <w:rPr>
          <w:sz w:val="24"/>
          <w:szCs w:val="24"/>
        </w:rPr>
        <w:t>- УМ 11: застосовувати сучасні інформаційні технології у соціально-економічних дослідженнях,</w:t>
      </w:r>
    </w:p>
    <w:p w:rsidR="00A91A31" w:rsidRPr="00A91A31" w:rsidRDefault="00A91A31" w:rsidP="00A91A31">
      <w:pPr>
        <w:spacing w:line="235" w:lineRule="auto"/>
        <w:ind w:firstLine="284"/>
        <w:jc w:val="both"/>
        <w:rPr>
          <w:sz w:val="24"/>
          <w:szCs w:val="24"/>
        </w:rPr>
      </w:pPr>
      <w:r w:rsidRPr="00A91A31">
        <w:rPr>
          <w:sz w:val="24"/>
          <w:szCs w:val="24"/>
        </w:rPr>
        <w:t>- УМ 14: оцінювати можливі ризики, соціально-економічні наслідки управлінських рішень.</w:t>
      </w:r>
    </w:p>
    <w:p w:rsidR="002653EE" w:rsidRDefault="002653EE" w:rsidP="002653EE">
      <w:pPr>
        <w:spacing w:before="120"/>
        <w:jc w:val="both"/>
        <w:rPr>
          <w:b/>
          <w:sz w:val="26"/>
          <w:szCs w:val="26"/>
        </w:rPr>
      </w:pPr>
      <w:r>
        <w:rPr>
          <w:b/>
          <w:sz w:val="26"/>
          <w:szCs w:val="26"/>
        </w:rPr>
        <w:t>досвід:</w:t>
      </w:r>
    </w:p>
    <w:p w:rsidR="002653EE" w:rsidRPr="000A7645" w:rsidRDefault="002653EE" w:rsidP="000A7645">
      <w:pPr>
        <w:tabs>
          <w:tab w:val="left" w:pos="9467"/>
        </w:tabs>
        <w:autoSpaceDE w:val="0"/>
        <w:autoSpaceDN w:val="0"/>
        <w:adjustRightInd w:val="0"/>
        <w:spacing w:line="240" w:lineRule="auto"/>
        <w:ind w:firstLine="567"/>
        <w:jc w:val="both"/>
        <w:rPr>
          <w:sz w:val="24"/>
        </w:rPr>
      </w:pPr>
      <w:r w:rsidRPr="000A7645">
        <w:rPr>
          <w:sz w:val="24"/>
        </w:rPr>
        <w:t>грамотно  будувати адекватні економіко-математичні моделі та розв’язувати конкретні прикладні задачі з використанням інформаційних технологій на базі ПК;</w:t>
      </w:r>
    </w:p>
    <w:p w:rsidR="002653EE" w:rsidRPr="000A7645" w:rsidRDefault="002653EE" w:rsidP="000A7645">
      <w:pPr>
        <w:tabs>
          <w:tab w:val="left" w:pos="9467"/>
        </w:tabs>
        <w:autoSpaceDE w:val="0"/>
        <w:autoSpaceDN w:val="0"/>
        <w:adjustRightInd w:val="0"/>
        <w:spacing w:line="240" w:lineRule="auto"/>
        <w:ind w:firstLine="567"/>
        <w:jc w:val="both"/>
        <w:rPr>
          <w:sz w:val="24"/>
        </w:rPr>
      </w:pPr>
      <w:r w:rsidRPr="000A7645">
        <w:rPr>
          <w:sz w:val="24"/>
        </w:rPr>
        <w:t>будувати і застосовувати моделі прийняття рішень, аналізувати одержані результати і робити фахові висновки.</w:t>
      </w:r>
    </w:p>
    <w:p w:rsidR="00400200" w:rsidRPr="00A91A31" w:rsidRDefault="00400200" w:rsidP="003E4A1A">
      <w:pPr>
        <w:pStyle w:val="Default"/>
        <w:ind w:firstLine="709"/>
        <w:jc w:val="both"/>
        <w:rPr>
          <w:lang w:val="uk-UA"/>
        </w:rPr>
      </w:pPr>
    </w:p>
    <w:p w:rsidR="00FF6B01" w:rsidRPr="0086355A" w:rsidRDefault="00FF6B01" w:rsidP="008212DA">
      <w:pPr>
        <w:spacing w:after="120" w:line="240" w:lineRule="auto"/>
        <w:jc w:val="both"/>
        <w:rPr>
          <w:rFonts w:ascii="Calibri" w:hAnsi="Calibri" w:cs="Calibri"/>
          <w:i/>
          <w:iCs/>
          <w:color w:val="0070C0"/>
          <w:sz w:val="22"/>
          <w:szCs w:val="22"/>
        </w:rPr>
      </w:pPr>
    </w:p>
    <w:p w:rsidR="007669E0" w:rsidRDefault="007669E0" w:rsidP="007669E0">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rsidR="007669E0" w:rsidRPr="00A84CF8" w:rsidRDefault="00407387" w:rsidP="003E4A1A">
      <w:pPr>
        <w:tabs>
          <w:tab w:val="left" w:pos="9467"/>
        </w:tabs>
        <w:autoSpaceDE w:val="0"/>
        <w:autoSpaceDN w:val="0"/>
        <w:adjustRightInd w:val="0"/>
        <w:spacing w:line="240" w:lineRule="auto"/>
        <w:ind w:firstLine="567"/>
        <w:jc w:val="both"/>
        <w:rPr>
          <w:sz w:val="24"/>
          <w:szCs w:val="24"/>
        </w:rPr>
      </w:pPr>
      <w:r w:rsidRPr="00A84CF8">
        <w:rPr>
          <w:sz w:val="24"/>
          <w:szCs w:val="24"/>
        </w:rPr>
        <w:t xml:space="preserve">Дисципліна </w:t>
      </w:r>
      <w:r w:rsidR="00A91A31" w:rsidRPr="00152341">
        <w:rPr>
          <w:sz w:val="24"/>
        </w:rPr>
        <w:t>ґрунтується на теоретико-методологічній базі дисциплін: економічна теорія, макроекономіка, мікроекономіка, фінанси, менеджмент, економіко-математичні методи та моделі</w:t>
      </w:r>
      <w:r w:rsidR="00A91A31">
        <w:rPr>
          <w:sz w:val="24"/>
        </w:rPr>
        <w:t xml:space="preserve"> </w:t>
      </w:r>
      <w:r w:rsidR="00A91A31" w:rsidRPr="00E44DA5">
        <w:rPr>
          <w:sz w:val="24"/>
        </w:rPr>
        <w:t>та забезпечує такі дисципліни: корпоративна економіка, управління проектами, підготовка магістерської дисертації.</w:t>
      </w:r>
    </w:p>
    <w:p w:rsidR="007669E0" w:rsidRDefault="007669E0" w:rsidP="007669E0">
      <w:pPr>
        <w:tabs>
          <w:tab w:val="left" w:pos="9467"/>
        </w:tabs>
        <w:autoSpaceDE w:val="0"/>
        <w:autoSpaceDN w:val="0"/>
        <w:adjustRightInd w:val="0"/>
        <w:jc w:val="both"/>
        <w:rPr>
          <w:rFonts w:ascii="Calibri" w:hAnsi="Calibri" w:cs="Calibri"/>
          <w:sz w:val="22"/>
          <w:szCs w:val="22"/>
        </w:rPr>
      </w:pPr>
    </w:p>
    <w:p w:rsidR="007669E0" w:rsidRDefault="007669E0" w:rsidP="007669E0">
      <w:pPr>
        <w:pStyle w:val="1"/>
        <w:spacing w:line="240" w:lineRule="auto"/>
      </w:pPr>
      <w:r w:rsidRPr="004472C0">
        <w:t xml:space="preserve">Зміст </w:t>
      </w:r>
      <w:r>
        <w:t xml:space="preserve">навчальної </w:t>
      </w:r>
      <w:r w:rsidRPr="004472C0">
        <w:t>дисципліни</w:t>
      </w:r>
      <w:r>
        <w:t xml:space="preserve"> </w:t>
      </w:r>
    </w:p>
    <w:tbl>
      <w:tblPr>
        <w:tblStyle w:val="af"/>
        <w:tblW w:w="10140" w:type="dxa"/>
        <w:tblLook w:val="04A0" w:firstRow="1" w:lastRow="0" w:firstColumn="1" w:lastColumn="0" w:noHBand="0" w:noVBand="1"/>
      </w:tblPr>
      <w:tblGrid>
        <w:gridCol w:w="1854"/>
        <w:gridCol w:w="8286"/>
      </w:tblGrid>
      <w:tr w:rsidR="00CE4126" w:rsidRPr="003E4A1A" w:rsidTr="00CE4126">
        <w:tc>
          <w:tcPr>
            <w:tcW w:w="1854" w:type="dxa"/>
            <w:tcBorders>
              <w:top w:val="single" w:sz="4" w:space="0" w:color="auto"/>
              <w:left w:val="single" w:sz="4" w:space="0" w:color="auto"/>
              <w:bottom w:val="single" w:sz="4" w:space="0" w:color="auto"/>
              <w:right w:val="single" w:sz="4" w:space="0" w:color="auto"/>
            </w:tcBorders>
            <w:vAlign w:val="center"/>
          </w:tcPr>
          <w:p w:rsidR="00CE4126" w:rsidRPr="004E2F4C" w:rsidRDefault="004E2F4C" w:rsidP="004E2F4C">
            <w:pPr>
              <w:pStyle w:val="Default"/>
              <w:jc w:val="center"/>
              <w:rPr>
                <w:color w:val="auto"/>
                <w:lang w:val="uk-UA"/>
              </w:rPr>
            </w:pPr>
            <w:r w:rsidRPr="004E2F4C">
              <w:rPr>
                <w:color w:val="auto"/>
                <w:lang w:val="uk-UA"/>
              </w:rPr>
              <w:t>Тема 1</w:t>
            </w:r>
          </w:p>
        </w:tc>
        <w:tc>
          <w:tcPr>
            <w:tcW w:w="8286" w:type="dxa"/>
            <w:tcBorders>
              <w:top w:val="single" w:sz="4" w:space="0" w:color="auto"/>
              <w:left w:val="single" w:sz="4" w:space="0" w:color="auto"/>
              <w:bottom w:val="single" w:sz="4" w:space="0" w:color="auto"/>
              <w:right w:val="single" w:sz="4" w:space="0" w:color="auto"/>
            </w:tcBorders>
          </w:tcPr>
          <w:p w:rsidR="00CE4126" w:rsidRPr="002653EE" w:rsidRDefault="00696211" w:rsidP="00696211">
            <w:pPr>
              <w:rPr>
                <w:sz w:val="24"/>
                <w:szCs w:val="24"/>
              </w:rPr>
            </w:pPr>
            <w:r>
              <w:rPr>
                <w:sz w:val="24"/>
                <w:szCs w:val="24"/>
              </w:rPr>
              <w:t>Основні означення р</w:t>
            </w:r>
            <w:r w:rsidR="002653EE" w:rsidRPr="002653EE">
              <w:rPr>
                <w:sz w:val="24"/>
                <w:szCs w:val="24"/>
              </w:rPr>
              <w:t>изик</w:t>
            </w:r>
            <w:r>
              <w:rPr>
                <w:sz w:val="24"/>
                <w:szCs w:val="24"/>
              </w:rPr>
              <w:t>у.</w:t>
            </w:r>
            <w:r w:rsidR="002653EE" w:rsidRPr="002653EE">
              <w:rPr>
                <w:sz w:val="24"/>
                <w:szCs w:val="24"/>
              </w:rPr>
              <w:t xml:space="preserve"> Етапи та основні принципи </w:t>
            </w:r>
            <w:r>
              <w:rPr>
                <w:sz w:val="24"/>
                <w:szCs w:val="24"/>
              </w:rPr>
              <w:t>прогнозування</w:t>
            </w:r>
            <w:r w:rsidR="002653EE" w:rsidRPr="002653EE">
              <w:rPr>
                <w:sz w:val="24"/>
                <w:szCs w:val="24"/>
              </w:rPr>
              <w:t xml:space="preserve"> ризик</w:t>
            </w:r>
            <w:r>
              <w:rPr>
                <w:sz w:val="24"/>
                <w:szCs w:val="24"/>
              </w:rPr>
              <w:t>у</w:t>
            </w:r>
            <w:r w:rsidR="002653EE" w:rsidRPr="002653EE">
              <w:rPr>
                <w:sz w:val="24"/>
                <w:szCs w:val="24"/>
              </w:rPr>
              <w:t xml:space="preserve">. </w:t>
            </w:r>
            <w:r>
              <w:rPr>
                <w:sz w:val="24"/>
                <w:szCs w:val="24"/>
              </w:rPr>
              <w:t>К</w:t>
            </w:r>
            <w:r w:rsidR="002653EE" w:rsidRPr="002653EE">
              <w:rPr>
                <w:sz w:val="24"/>
                <w:szCs w:val="24"/>
              </w:rPr>
              <w:t>ількісн</w:t>
            </w:r>
            <w:r>
              <w:rPr>
                <w:sz w:val="24"/>
                <w:szCs w:val="24"/>
              </w:rPr>
              <w:t>е</w:t>
            </w:r>
            <w:r w:rsidR="002653EE" w:rsidRPr="002653EE">
              <w:rPr>
                <w:sz w:val="24"/>
                <w:szCs w:val="24"/>
              </w:rPr>
              <w:t xml:space="preserve"> оцін</w:t>
            </w:r>
            <w:r>
              <w:rPr>
                <w:sz w:val="24"/>
                <w:szCs w:val="24"/>
              </w:rPr>
              <w:t>ювання</w:t>
            </w:r>
            <w:r w:rsidR="002653EE" w:rsidRPr="002653EE">
              <w:rPr>
                <w:sz w:val="24"/>
                <w:szCs w:val="24"/>
              </w:rPr>
              <w:t xml:space="preserve"> економічного ризику. Експертн</w:t>
            </w:r>
            <w:r>
              <w:rPr>
                <w:sz w:val="24"/>
                <w:szCs w:val="24"/>
              </w:rPr>
              <w:t>е прогнозування</w:t>
            </w:r>
            <w:r w:rsidR="002653EE" w:rsidRPr="002653EE">
              <w:rPr>
                <w:sz w:val="24"/>
                <w:szCs w:val="24"/>
              </w:rPr>
              <w:t>. Основні ідеї технології прийняття рішень</w:t>
            </w:r>
            <w:r>
              <w:rPr>
                <w:sz w:val="24"/>
                <w:szCs w:val="24"/>
              </w:rPr>
              <w:t xml:space="preserve"> колективом експертів</w:t>
            </w:r>
            <w:r w:rsidR="002653EE" w:rsidRPr="002653EE">
              <w:rPr>
                <w:sz w:val="24"/>
                <w:szCs w:val="24"/>
              </w:rPr>
              <w:t>.</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tcPr>
          <w:p w:rsidR="004E2F4C" w:rsidRPr="004E2F4C" w:rsidRDefault="004E2F4C" w:rsidP="004E2F4C">
            <w:pPr>
              <w:jc w:val="center"/>
              <w:rPr>
                <w:sz w:val="24"/>
                <w:szCs w:val="24"/>
              </w:rPr>
            </w:pPr>
            <w:r>
              <w:rPr>
                <w:sz w:val="24"/>
                <w:szCs w:val="24"/>
              </w:rPr>
              <w:t>Тема 2</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2653EE" w:rsidP="00696211">
            <w:pPr>
              <w:rPr>
                <w:sz w:val="24"/>
                <w:szCs w:val="24"/>
              </w:rPr>
            </w:pPr>
            <w:r w:rsidRPr="002653EE">
              <w:rPr>
                <w:sz w:val="24"/>
                <w:szCs w:val="24"/>
              </w:rPr>
              <w:t>Основи арифметики</w:t>
            </w:r>
            <w:r w:rsidR="00696211">
              <w:rPr>
                <w:sz w:val="24"/>
                <w:szCs w:val="24"/>
              </w:rPr>
              <w:t xml:space="preserve"> </w:t>
            </w:r>
            <w:r w:rsidR="00696211" w:rsidRPr="002653EE">
              <w:rPr>
                <w:sz w:val="24"/>
                <w:szCs w:val="24"/>
              </w:rPr>
              <w:t>інтервально</w:t>
            </w:r>
            <w:r w:rsidR="00696211">
              <w:rPr>
                <w:sz w:val="24"/>
                <w:szCs w:val="24"/>
              </w:rPr>
              <w:t xml:space="preserve"> заданих даних</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hideMark/>
          </w:tcPr>
          <w:p w:rsidR="004E2F4C" w:rsidRPr="004E2F4C" w:rsidRDefault="004E2F4C" w:rsidP="004E2F4C">
            <w:pPr>
              <w:jc w:val="center"/>
              <w:rPr>
                <w:sz w:val="24"/>
                <w:szCs w:val="24"/>
              </w:rPr>
            </w:pPr>
            <w:r>
              <w:rPr>
                <w:sz w:val="24"/>
                <w:szCs w:val="24"/>
              </w:rPr>
              <w:t>Тема 3</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696211" w:rsidP="00696211">
            <w:pPr>
              <w:rPr>
                <w:sz w:val="24"/>
                <w:szCs w:val="24"/>
              </w:rPr>
            </w:pPr>
            <w:r>
              <w:rPr>
                <w:sz w:val="24"/>
                <w:szCs w:val="24"/>
              </w:rPr>
              <w:t>Технологія</w:t>
            </w:r>
            <w:r w:rsidR="002653EE" w:rsidRPr="002653EE">
              <w:rPr>
                <w:sz w:val="24"/>
                <w:szCs w:val="24"/>
              </w:rPr>
              <w:t xml:space="preserve"> інтервального узагальнення моделей прийняття рішень </w:t>
            </w:r>
            <w:r>
              <w:rPr>
                <w:sz w:val="24"/>
                <w:szCs w:val="24"/>
              </w:rPr>
              <w:t>колективом експертів</w:t>
            </w:r>
            <w:r w:rsidRPr="002653EE">
              <w:rPr>
                <w:sz w:val="24"/>
                <w:szCs w:val="24"/>
              </w:rPr>
              <w:t xml:space="preserve"> </w:t>
            </w:r>
            <w:r w:rsidR="002653EE" w:rsidRPr="002653EE">
              <w:rPr>
                <w:sz w:val="24"/>
                <w:szCs w:val="24"/>
              </w:rPr>
              <w:t>в умовах ризику</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hideMark/>
          </w:tcPr>
          <w:p w:rsidR="004E2F4C" w:rsidRPr="004E2F4C" w:rsidRDefault="004E2F4C" w:rsidP="004E2F4C">
            <w:pPr>
              <w:jc w:val="center"/>
              <w:rPr>
                <w:sz w:val="24"/>
                <w:szCs w:val="24"/>
              </w:rPr>
            </w:pPr>
            <w:r>
              <w:rPr>
                <w:sz w:val="24"/>
                <w:szCs w:val="24"/>
              </w:rPr>
              <w:t>Тема 4</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2653EE" w:rsidP="003E4A1A">
            <w:pPr>
              <w:rPr>
                <w:sz w:val="24"/>
                <w:szCs w:val="24"/>
              </w:rPr>
            </w:pPr>
            <w:r w:rsidRPr="002653EE">
              <w:rPr>
                <w:sz w:val="24"/>
                <w:szCs w:val="24"/>
              </w:rPr>
              <w:t>Загальна стратегія розв’язання задач системної взаємодії або системної протидії коаліцій. Принципи практичних дій коаліцій. Принцип мінімізації ризику</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tcPr>
          <w:p w:rsidR="004E2F4C" w:rsidRPr="004E2F4C" w:rsidRDefault="004E2F4C" w:rsidP="004E2F4C">
            <w:pPr>
              <w:jc w:val="center"/>
              <w:rPr>
                <w:sz w:val="24"/>
                <w:szCs w:val="24"/>
              </w:rPr>
            </w:pPr>
            <w:r>
              <w:rPr>
                <w:sz w:val="24"/>
                <w:szCs w:val="24"/>
              </w:rPr>
              <w:t>Тема 5</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696211" w:rsidP="00696211">
            <w:pPr>
              <w:rPr>
                <w:sz w:val="24"/>
                <w:szCs w:val="24"/>
              </w:rPr>
            </w:pPr>
            <w:r>
              <w:rPr>
                <w:sz w:val="24"/>
                <w:szCs w:val="24"/>
              </w:rPr>
              <w:t>Прогнозування р</w:t>
            </w:r>
            <w:r w:rsidR="002653EE" w:rsidRPr="002653EE">
              <w:rPr>
                <w:sz w:val="24"/>
                <w:szCs w:val="24"/>
              </w:rPr>
              <w:t>изик</w:t>
            </w:r>
            <w:r>
              <w:rPr>
                <w:sz w:val="24"/>
                <w:szCs w:val="24"/>
              </w:rPr>
              <w:t>у</w:t>
            </w:r>
            <w:r w:rsidR="002653EE" w:rsidRPr="002653EE">
              <w:rPr>
                <w:sz w:val="24"/>
                <w:szCs w:val="24"/>
              </w:rPr>
              <w:t xml:space="preserve"> при прийнятті управлінських рішень. Методи зниження ризику</w:t>
            </w:r>
            <w:r>
              <w:rPr>
                <w:sz w:val="24"/>
                <w:szCs w:val="24"/>
              </w:rPr>
              <w:t xml:space="preserve"> економічної діяльності.</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tcPr>
          <w:p w:rsidR="004E2F4C" w:rsidRPr="004E2F4C" w:rsidRDefault="004E2F4C" w:rsidP="004E2F4C">
            <w:pPr>
              <w:jc w:val="center"/>
              <w:rPr>
                <w:sz w:val="24"/>
                <w:szCs w:val="24"/>
              </w:rPr>
            </w:pPr>
            <w:r>
              <w:rPr>
                <w:sz w:val="24"/>
                <w:szCs w:val="24"/>
              </w:rPr>
              <w:t>Тема 6</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2653EE" w:rsidP="00130B9B">
            <w:pPr>
              <w:rPr>
                <w:sz w:val="24"/>
                <w:szCs w:val="24"/>
              </w:rPr>
            </w:pPr>
            <w:r w:rsidRPr="002653EE">
              <w:rPr>
                <w:sz w:val="24"/>
                <w:szCs w:val="24"/>
              </w:rPr>
              <w:t>Методи знаходження оптимального інтервального розв’язку системи лінійних рівнянь з інтервальними коефіцієнтами</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tcPr>
          <w:p w:rsidR="004E2F4C" w:rsidRPr="004E2F4C" w:rsidRDefault="002653EE" w:rsidP="004E2F4C">
            <w:pPr>
              <w:jc w:val="center"/>
              <w:rPr>
                <w:sz w:val="24"/>
                <w:szCs w:val="24"/>
              </w:rPr>
            </w:pPr>
            <w:r>
              <w:rPr>
                <w:sz w:val="24"/>
                <w:szCs w:val="24"/>
              </w:rPr>
              <w:t>Тема 7</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2653EE" w:rsidP="00130B9B">
            <w:pPr>
              <w:rPr>
                <w:sz w:val="24"/>
                <w:szCs w:val="24"/>
              </w:rPr>
            </w:pPr>
            <w:r w:rsidRPr="002653EE">
              <w:rPr>
                <w:sz w:val="24"/>
                <w:szCs w:val="24"/>
              </w:rPr>
              <w:t>Мінімізація економічних ризиків. Аналіз ризиків інвестиційних проектів.</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tcPr>
          <w:p w:rsidR="004E2F4C" w:rsidRPr="004E2F4C" w:rsidRDefault="004E2F4C" w:rsidP="002653EE">
            <w:pPr>
              <w:jc w:val="center"/>
              <w:rPr>
                <w:sz w:val="24"/>
                <w:szCs w:val="24"/>
              </w:rPr>
            </w:pPr>
            <w:r>
              <w:rPr>
                <w:sz w:val="24"/>
                <w:szCs w:val="24"/>
              </w:rPr>
              <w:t xml:space="preserve">Тема </w:t>
            </w:r>
            <w:r w:rsidR="002653EE">
              <w:rPr>
                <w:sz w:val="24"/>
                <w:szCs w:val="24"/>
              </w:rPr>
              <w:t>8</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2653EE" w:rsidP="00130B9B">
            <w:pPr>
              <w:rPr>
                <w:sz w:val="24"/>
                <w:szCs w:val="24"/>
              </w:rPr>
            </w:pPr>
            <w:r w:rsidRPr="002653EE">
              <w:rPr>
                <w:sz w:val="24"/>
                <w:szCs w:val="24"/>
              </w:rPr>
              <w:t xml:space="preserve">Мінімізація ризику </w:t>
            </w:r>
            <w:r w:rsidR="00696211">
              <w:rPr>
                <w:sz w:val="24"/>
                <w:szCs w:val="24"/>
              </w:rPr>
              <w:t xml:space="preserve">прийняття </w:t>
            </w:r>
            <w:r w:rsidRPr="002653EE">
              <w:rPr>
                <w:sz w:val="24"/>
                <w:szCs w:val="24"/>
              </w:rPr>
              <w:t>кадрових рішень</w:t>
            </w:r>
          </w:p>
        </w:tc>
      </w:tr>
      <w:tr w:rsidR="004E2F4C" w:rsidRPr="003E4A1A" w:rsidTr="00EF002E">
        <w:tc>
          <w:tcPr>
            <w:tcW w:w="1854" w:type="dxa"/>
            <w:tcBorders>
              <w:top w:val="single" w:sz="4" w:space="0" w:color="auto"/>
              <w:left w:val="single" w:sz="4" w:space="0" w:color="auto"/>
              <w:bottom w:val="single" w:sz="4" w:space="0" w:color="auto"/>
              <w:right w:val="single" w:sz="4" w:space="0" w:color="auto"/>
            </w:tcBorders>
          </w:tcPr>
          <w:p w:rsidR="004E2F4C" w:rsidRPr="004E2F4C" w:rsidRDefault="004E2F4C" w:rsidP="002653EE">
            <w:pPr>
              <w:jc w:val="center"/>
              <w:rPr>
                <w:sz w:val="24"/>
                <w:szCs w:val="24"/>
              </w:rPr>
            </w:pPr>
            <w:r>
              <w:rPr>
                <w:sz w:val="24"/>
                <w:szCs w:val="24"/>
              </w:rPr>
              <w:t xml:space="preserve">Тема </w:t>
            </w:r>
            <w:r w:rsidR="002653EE">
              <w:rPr>
                <w:sz w:val="24"/>
                <w:szCs w:val="24"/>
              </w:rPr>
              <w:t>9</w:t>
            </w:r>
          </w:p>
        </w:tc>
        <w:tc>
          <w:tcPr>
            <w:tcW w:w="8286" w:type="dxa"/>
            <w:tcBorders>
              <w:top w:val="single" w:sz="4" w:space="0" w:color="auto"/>
              <w:left w:val="single" w:sz="4" w:space="0" w:color="auto"/>
              <w:bottom w:val="single" w:sz="4" w:space="0" w:color="auto"/>
              <w:right w:val="single" w:sz="4" w:space="0" w:color="auto"/>
            </w:tcBorders>
          </w:tcPr>
          <w:p w:rsidR="004E2F4C" w:rsidRPr="002653EE" w:rsidRDefault="002653EE" w:rsidP="00130B9B">
            <w:pPr>
              <w:rPr>
                <w:sz w:val="24"/>
                <w:szCs w:val="24"/>
              </w:rPr>
            </w:pPr>
            <w:r w:rsidRPr="002653EE">
              <w:rPr>
                <w:sz w:val="24"/>
                <w:szCs w:val="24"/>
              </w:rPr>
              <w:t>Інтервальне узагальнення моделей прийняття кадрових рішень в умовах ризику</w:t>
            </w:r>
          </w:p>
        </w:tc>
      </w:tr>
    </w:tbl>
    <w:p w:rsidR="007669E0" w:rsidRPr="003E4A1A" w:rsidRDefault="007669E0" w:rsidP="003E4A1A">
      <w:pPr>
        <w:spacing w:line="240" w:lineRule="auto"/>
        <w:jc w:val="both"/>
        <w:rPr>
          <w:color w:val="000000"/>
          <w:sz w:val="24"/>
          <w:szCs w:val="24"/>
        </w:rPr>
      </w:pPr>
    </w:p>
    <w:p w:rsidR="007669E0" w:rsidRDefault="007669E0" w:rsidP="007669E0">
      <w:pPr>
        <w:pStyle w:val="1"/>
      </w:pPr>
      <w:r w:rsidRPr="008B16FE">
        <w:t>Навчальні матеріали та ресурси</w:t>
      </w:r>
    </w:p>
    <w:p w:rsidR="007E067E" w:rsidRPr="003E4A1A" w:rsidRDefault="007E067E" w:rsidP="003E4A1A">
      <w:pPr>
        <w:spacing w:line="240" w:lineRule="auto"/>
        <w:jc w:val="both"/>
        <w:rPr>
          <w:b/>
          <w:i/>
          <w:sz w:val="24"/>
          <w:szCs w:val="24"/>
        </w:rPr>
      </w:pPr>
      <w:r w:rsidRPr="003E4A1A">
        <w:rPr>
          <w:b/>
          <w:i/>
          <w:sz w:val="24"/>
          <w:szCs w:val="24"/>
        </w:rPr>
        <w:t>Основна література:</w:t>
      </w:r>
    </w:p>
    <w:p w:rsidR="00E059EB" w:rsidRPr="002653EE" w:rsidRDefault="002653EE" w:rsidP="002653EE">
      <w:pPr>
        <w:pStyle w:val="a9"/>
        <w:numPr>
          <w:ilvl w:val="0"/>
          <w:numId w:val="21"/>
        </w:numPr>
        <w:spacing w:line="240" w:lineRule="auto"/>
        <w:jc w:val="both"/>
        <w:rPr>
          <w:rFonts w:ascii="Times New Roman" w:hAnsi="Times New Roman" w:cs="Times New Roman"/>
          <w:sz w:val="24"/>
          <w:szCs w:val="24"/>
        </w:rPr>
      </w:pPr>
      <w:r w:rsidRPr="002653EE">
        <w:rPr>
          <w:rFonts w:ascii="Times New Roman" w:hAnsi="Times New Roman" w:cs="Times New Roman"/>
          <w:sz w:val="24"/>
          <w:szCs w:val="24"/>
        </w:rPr>
        <w:t xml:space="preserve">Жуковська О.А. </w:t>
      </w:r>
      <w:r w:rsidRPr="002653EE">
        <w:rPr>
          <w:rFonts w:ascii="Times New Roman" w:hAnsi="Times New Roman" w:cs="Times New Roman"/>
          <w:sz w:val="24"/>
          <w:szCs w:val="24"/>
          <w:lang w:val="ru-RU"/>
        </w:rPr>
        <w:t>Основи інтервального анал</w:t>
      </w:r>
      <w:r w:rsidRPr="002653EE">
        <w:rPr>
          <w:rFonts w:ascii="Times New Roman" w:hAnsi="Times New Roman" w:cs="Times New Roman"/>
          <w:sz w:val="24"/>
          <w:szCs w:val="24"/>
        </w:rPr>
        <w:t>ізу (гриф МОН) навч.пос. – К.: Освіта України, 2009. – 132 с.</w:t>
      </w:r>
    </w:p>
    <w:p w:rsidR="002653EE" w:rsidRPr="002653EE" w:rsidRDefault="002653EE" w:rsidP="002653EE">
      <w:pPr>
        <w:pStyle w:val="af0"/>
        <w:numPr>
          <w:ilvl w:val="0"/>
          <w:numId w:val="21"/>
        </w:numPr>
        <w:tabs>
          <w:tab w:val="clear" w:pos="4677"/>
          <w:tab w:val="clear" w:pos="9355"/>
        </w:tabs>
      </w:pPr>
      <w:r w:rsidRPr="002653EE">
        <w:t xml:space="preserve">Жуковська О.А., Файнзілберг Л.С. </w:t>
      </w:r>
      <w:r w:rsidRPr="002653EE">
        <w:rPr>
          <w:color w:val="000000"/>
        </w:rPr>
        <w:t>Математичні моделі прийняття колективних рішень М</w:t>
      </w:r>
      <w:r w:rsidRPr="002653EE">
        <w:t>онографія – К.: Освіта України, 2009. – 160 с.</w:t>
      </w:r>
    </w:p>
    <w:p w:rsidR="002653EE" w:rsidRPr="003E4A1A" w:rsidRDefault="002653EE" w:rsidP="003E4A1A">
      <w:pPr>
        <w:spacing w:line="240" w:lineRule="auto"/>
        <w:ind w:left="360"/>
        <w:jc w:val="both"/>
        <w:rPr>
          <w:sz w:val="24"/>
          <w:szCs w:val="24"/>
        </w:rPr>
      </w:pPr>
    </w:p>
    <w:p w:rsidR="007E067E" w:rsidRDefault="007E067E" w:rsidP="003E4A1A">
      <w:pPr>
        <w:spacing w:line="240" w:lineRule="auto"/>
        <w:jc w:val="both"/>
        <w:rPr>
          <w:b/>
          <w:sz w:val="24"/>
          <w:szCs w:val="24"/>
        </w:rPr>
      </w:pPr>
      <w:r w:rsidRPr="003E4A1A">
        <w:rPr>
          <w:b/>
          <w:i/>
          <w:sz w:val="24"/>
          <w:szCs w:val="24"/>
        </w:rPr>
        <w:t>Додаткова література</w:t>
      </w:r>
      <w:r w:rsidRPr="003E4A1A">
        <w:rPr>
          <w:b/>
          <w:sz w:val="24"/>
          <w:szCs w:val="24"/>
        </w:rPr>
        <w:t>:</w:t>
      </w:r>
    </w:p>
    <w:p w:rsidR="002653EE" w:rsidRPr="003E4A1A" w:rsidRDefault="002653EE" w:rsidP="003E4A1A">
      <w:pPr>
        <w:spacing w:line="240" w:lineRule="auto"/>
        <w:jc w:val="both"/>
        <w:rPr>
          <w:b/>
          <w:sz w:val="24"/>
          <w:szCs w:val="24"/>
        </w:rPr>
      </w:pPr>
    </w:p>
    <w:p w:rsidR="002653EE" w:rsidRDefault="002653EE" w:rsidP="002653EE">
      <w:pPr>
        <w:pStyle w:val="af0"/>
        <w:numPr>
          <w:ilvl w:val="0"/>
          <w:numId w:val="20"/>
        </w:numPr>
        <w:tabs>
          <w:tab w:val="clear" w:pos="4677"/>
          <w:tab w:val="clear" w:pos="9355"/>
        </w:tabs>
        <w:overflowPunct w:val="0"/>
        <w:autoSpaceDE w:val="0"/>
        <w:autoSpaceDN w:val="0"/>
        <w:adjustRightInd w:val="0"/>
        <w:spacing w:line="240" w:lineRule="exact"/>
        <w:ind w:left="426" w:hanging="426"/>
        <w:jc w:val="both"/>
        <w:textAlignment w:val="baseline"/>
      </w:pPr>
      <w:r w:rsidRPr="002D0CC0">
        <w:t>Вітлінський В. В., Наконечний С. І. Ризик у менеджменті.</w:t>
      </w:r>
      <w:r>
        <w:t xml:space="preserve"> –</w:t>
      </w:r>
      <w:r w:rsidRPr="002D0CC0">
        <w:t xml:space="preserve"> К. : ТОВ “Боирсфен_М”, 1996. — 112 с.</w:t>
      </w:r>
      <w:r>
        <w:t xml:space="preserve"> </w:t>
      </w:r>
    </w:p>
    <w:p w:rsidR="002653EE" w:rsidRPr="002D0CC0" w:rsidRDefault="002653EE" w:rsidP="002653EE">
      <w:pPr>
        <w:pStyle w:val="af0"/>
        <w:numPr>
          <w:ilvl w:val="0"/>
          <w:numId w:val="20"/>
        </w:numPr>
        <w:tabs>
          <w:tab w:val="clear" w:pos="4677"/>
          <w:tab w:val="clear" w:pos="9355"/>
        </w:tabs>
        <w:overflowPunct w:val="0"/>
        <w:autoSpaceDE w:val="0"/>
        <w:autoSpaceDN w:val="0"/>
        <w:adjustRightInd w:val="0"/>
        <w:spacing w:line="240" w:lineRule="exact"/>
        <w:ind w:left="426" w:hanging="426"/>
        <w:jc w:val="both"/>
        <w:textAlignment w:val="baseline"/>
      </w:pPr>
      <w:r w:rsidRPr="002D0CC0">
        <w:t>Гранатуров В.М. Экономический риск: сущность, методы измерения и пути снижения: Учеб. пособие. — М.: Дело и сервис, 2002. — 160 с.</w:t>
      </w:r>
    </w:p>
    <w:p w:rsidR="002653EE" w:rsidRDefault="002653EE" w:rsidP="002653EE">
      <w:pPr>
        <w:pStyle w:val="af0"/>
        <w:numPr>
          <w:ilvl w:val="0"/>
          <w:numId w:val="20"/>
        </w:numPr>
        <w:tabs>
          <w:tab w:val="clear" w:pos="4677"/>
          <w:tab w:val="clear" w:pos="9355"/>
        </w:tabs>
        <w:overflowPunct w:val="0"/>
        <w:autoSpaceDE w:val="0"/>
        <w:autoSpaceDN w:val="0"/>
        <w:adjustRightInd w:val="0"/>
        <w:spacing w:line="240" w:lineRule="exact"/>
        <w:ind w:left="426" w:hanging="426"/>
        <w:jc w:val="both"/>
        <w:textAlignment w:val="baseline"/>
      </w:pPr>
      <w:r w:rsidRPr="002D0CC0">
        <w:t>Донец Л.И. Экономические риски. Учеб. пособие. — Донецк: ДонДУЭТ, 2003. — 152 с.</w:t>
      </w:r>
    </w:p>
    <w:p w:rsidR="002653EE" w:rsidRDefault="002653EE" w:rsidP="002653EE">
      <w:pPr>
        <w:pStyle w:val="af0"/>
        <w:numPr>
          <w:ilvl w:val="0"/>
          <w:numId w:val="20"/>
        </w:numPr>
        <w:tabs>
          <w:tab w:val="clear" w:pos="4677"/>
          <w:tab w:val="clear" w:pos="9355"/>
        </w:tabs>
        <w:overflowPunct w:val="0"/>
        <w:autoSpaceDE w:val="0"/>
        <w:autoSpaceDN w:val="0"/>
        <w:adjustRightInd w:val="0"/>
        <w:spacing w:line="240" w:lineRule="exact"/>
        <w:ind w:left="426" w:hanging="426"/>
        <w:jc w:val="both"/>
        <w:textAlignment w:val="baseline"/>
      </w:pPr>
      <w:r w:rsidRPr="002D0CC0">
        <w:t xml:space="preserve">Гранатуров В.М., Шевчук О.Б. Ризики підприємницької діяльності: проблеми аналізу. Київ: Зв’язок, 2000. </w:t>
      </w:r>
    </w:p>
    <w:p w:rsidR="002653EE" w:rsidRPr="002D0CC0" w:rsidRDefault="002653EE" w:rsidP="002653EE">
      <w:pPr>
        <w:pStyle w:val="af0"/>
        <w:numPr>
          <w:ilvl w:val="0"/>
          <w:numId w:val="20"/>
        </w:numPr>
        <w:tabs>
          <w:tab w:val="clear" w:pos="4677"/>
          <w:tab w:val="clear" w:pos="9355"/>
        </w:tabs>
        <w:overflowPunct w:val="0"/>
        <w:autoSpaceDE w:val="0"/>
        <w:autoSpaceDN w:val="0"/>
        <w:adjustRightInd w:val="0"/>
        <w:spacing w:line="240" w:lineRule="exact"/>
        <w:ind w:left="426" w:hanging="426"/>
        <w:jc w:val="both"/>
        <w:textAlignment w:val="baseline"/>
      </w:pPr>
      <w:r w:rsidRPr="002D0CC0">
        <w:t>Івченко І.Ю. Економічні ризики. Навч. посібник. — К.:Центр навчальної літератури, 2004. — 304 с.</w:t>
      </w:r>
    </w:p>
    <w:p w:rsidR="002653EE" w:rsidRPr="002D0CC0" w:rsidRDefault="002653EE" w:rsidP="002653EE">
      <w:pPr>
        <w:pStyle w:val="af0"/>
        <w:numPr>
          <w:ilvl w:val="0"/>
          <w:numId w:val="20"/>
        </w:numPr>
        <w:tabs>
          <w:tab w:val="clear" w:pos="4677"/>
          <w:tab w:val="clear" w:pos="9355"/>
        </w:tabs>
        <w:overflowPunct w:val="0"/>
        <w:autoSpaceDE w:val="0"/>
        <w:autoSpaceDN w:val="0"/>
        <w:adjustRightInd w:val="0"/>
        <w:spacing w:line="240" w:lineRule="exact"/>
        <w:ind w:left="426" w:hanging="426"/>
        <w:jc w:val="both"/>
        <w:textAlignment w:val="baseline"/>
      </w:pPr>
      <w:r w:rsidRPr="002D0CC0">
        <w:t xml:space="preserve">Камінський А.Б. Економічний ризик та методи його вимірювання. — К.: Козаки, 2002. — 120 с. </w:t>
      </w:r>
    </w:p>
    <w:p w:rsidR="007669E0" w:rsidRPr="003E4A1A" w:rsidRDefault="007669E0" w:rsidP="003E4A1A">
      <w:pPr>
        <w:spacing w:line="240" w:lineRule="auto"/>
        <w:jc w:val="both"/>
        <w:rPr>
          <w:i/>
          <w:iCs/>
          <w:color w:val="0070C0"/>
          <w:sz w:val="24"/>
          <w:szCs w:val="24"/>
        </w:rPr>
      </w:pPr>
    </w:p>
    <w:p w:rsidR="007669E0" w:rsidRPr="00AA6B23" w:rsidRDefault="007669E0" w:rsidP="007669E0">
      <w:pPr>
        <w:pStyle w:val="1"/>
        <w:numPr>
          <w:ilvl w:val="0"/>
          <w:numId w:val="0"/>
        </w:numPr>
        <w:shd w:val="clear" w:color="auto" w:fill="BFBFBF"/>
        <w:spacing w:line="240" w:lineRule="auto"/>
        <w:jc w:val="center"/>
      </w:pPr>
      <w:r>
        <w:t>Навчальний контент</w:t>
      </w:r>
    </w:p>
    <w:p w:rsidR="007669E0" w:rsidRDefault="007669E0" w:rsidP="007669E0">
      <w:pPr>
        <w:pStyle w:val="1"/>
        <w:spacing w:line="240" w:lineRule="auto"/>
      </w:pPr>
      <w:r>
        <w:t>Методика</w:t>
      </w:r>
      <w:r w:rsidRPr="00F51B26">
        <w:t xml:space="preserve"> опанування </w:t>
      </w:r>
      <w:r>
        <w:t xml:space="preserve">навчальної </w:t>
      </w:r>
      <w:r w:rsidRPr="004472C0">
        <w:t>дисципліни</w:t>
      </w:r>
      <w:r>
        <w:t xml:space="preserve"> (освітнього компонента)</w:t>
      </w:r>
    </w:p>
    <w:p w:rsidR="00BD43B0" w:rsidRPr="003E4A1A" w:rsidRDefault="00BD43B0" w:rsidP="003E4A1A">
      <w:pPr>
        <w:pStyle w:val="Default"/>
        <w:ind w:firstLine="709"/>
        <w:jc w:val="both"/>
        <w:rPr>
          <w:lang w:val="uk-UA"/>
        </w:rPr>
      </w:pPr>
      <w:bookmarkStart w:id="0" w:name="_Toc48399486"/>
      <w:r w:rsidRPr="003E4A1A">
        <w:rPr>
          <w:lang w:val="uk-UA"/>
        </w:rPr>
        <w:t>В межах вивчення дисципліни протягом семестру заплановано проведення лекційних та практичних занять, розв’язання конкретних господарських ситуацій (у т.ч. кейс-завдання), проведення дискусій, обговорення аналітичних прикладів із проведення</w:t>
      </w:r>
      <w:r w:rsidR="002653EE">
        <w:rPr>
          <w:lang w:val="uk-UA"/>
        </w:rPr>
        <w:t>м</w:t>
      </w:r>
      <w:r w:rsidRPr="003E4A1A">
        <w:rPr>
          <w:lang w:val="uk-UA"/>
        </w:rPr>
        <w:t xml:space="preserve"> презентацій</w:t>
      </w:r>
      <w:r w:rsidR="0024131B">
        <w:rPr>
          <w:lang w:val="uk-UA"/>
        </w:rPr>
        <w:t>.</w:t>
      </w:r>
    </w:p>
    <w:p w:rsidR="00BD43B0" w:rsidRPr="003E4A1A" w:rsidRDefault="00BD43B0" w:rsidP="003E4A1A">
      <w:pPr>
        <w:spacing w:line="240" w:lineRule="auto"/>
        <w:ind w:firstLine="567"/>
        <w:rPr>
          <w:sz w:val="24"/>
          <w:szCs w:val="24"/>
        </w:rPr>
      </w:pPr>
      <w:r w:rsidRPr="003E4A1A">
        <w:rPr>
          <w:sz w:val="24"/>
          <w:szCs w:val="24"/>
        </w:rPr>
        <w:t>Навчальним планом передбачено індивідуальне завдання у вигляді розрахункової роботи.</w:t>
      </w:r>
    </w:p>
    <w:p w:rsidR="00BD43B0" w:rsidRPr="003E4A1A" w:rsidRDefault="00BD43B0" w:rsidP="003E4A1A">
      <w:pPr>
        <w:spacing w:line="240" w:lineRule="auto"/>
        <w:ind w:firstLine="567"/>
        <w:rPr>
          <w:sz w:val="24"/>
          <w:szCs w:val="24"/>
        </w:rPr>
      </w:pPr>
      <w:r w:rsidRPr="003E4A1A">
        <w:rPr>
          <w:sz w:val="24"/>
          <w:szCs w:val="24"/>
        </w:rPr>
        <w:t>Під час вивчення матеріалу застосовуються такі методи колективного та активного навчання:</w:t>
      </w:r>
    </w:p>
    <w:p w:rsidR="00BD43B0" w:rsidRPr="003E4A1A" w:rsidRDefault="00BD43B0" w:rsidP="003E4A1A">
      <w:pPr>
        <w:spacing w:line="240" w:lineRule="auto"/>
        <w:ind w:firstLine="567"/>
        <w:rPr>
          <w:sz w:val="24"/>
          <w:szCs w:val="24"/>
        </w:rPr>
      </w:pPr>
      <w:r w:rsidRPr="003E4A1A">
        <w:rPr>
          <w:sz w:val="24"/>
          <w:szCs w:val="24"/>
        </w:rPr>
        <w:t>1) особистісно-орієнтовані  технології, засновані на активних формах в методах навчання: мозковий штурм під час колективних дискусій, розв’язання кейсів, інтерактивне спілкування.</w:t>
      </w:r>
    </w:p>
    <w:p w:rsidR="00BD43B0" w:rsidRPr="003E4A1A" w:rsidRDefault="00BD43B0" w:rsidP="003E4A1A">
      <w:pPr>
        <w:spacing w:line="240" w:lineRule="auto"/>
        <w:ind w:firstLine="567"/>
        <w:rPr>
          <w:sz w:val="24"/>
          <w:szCs w:val="24"/>
        </w:rPr>
      </w:pPr>
      <w:r w:rsidRPr="003E4A1A">
        <w:rPr>
          <w:sz w:val="24"/>
          <w:szCs w:val="24"/>
        </w:rPr>
        <w:t>2) методи проблемного навчання (проблемний виклад матеріалу), частково пошукові завдання, аналітичні доповіді та аналіз окремих ситуацій;</w:t>
      </w:r>
    </w:p>
    <w:p w:rsidR="00BD43B0" w:rsidRDefault="00BD43B0" w:rsidP="003E4A1A">
      <w:pPr>
        <w:spacing w:line="240" w:lineRule="auto"/>
        <w:ind w:firstLine="567"/>
        <w:rPr>
          <w:sz w:val="24"/>
          <w:szCs w:val="24"/>
        </w:rPr>
      </w:pPr>
      <w:r w:rsidRPr="003E4A1A">
        <w:rPr>
          <w:sz w:val="24"/>
          <w:szCs w:val="24"/>
        </w:rPr>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аудіо-, відео-підтримки навчальних занять), доповнення традиційних навчальних занять засобами взаємодії на основі мережевих комунікаційних можливостей ( інтернет-лекції, інтернет-семінари під час дистанційного навчання).</w:t>
      </w:r>
    </w:p>
    <w:p w:rsidR="002E1814" w:rsidRDefault="002E1814" w:rsidP="003E4A1A">
      <w:pPr>
        <w:spacing w:line="240" w:lineRule="auto"/>
        <w:ind w:firstLine="567"/>
        <w:rPr>
          <w:sz w:val="24"/>
          <w:szCs w:val="24"/>
        </w:rPr>
      </w:pPr>
    </w:p>
    <w:p w:rsidR="00327145" w:rsidRPr="003E4A1A" w:rsidRDefault="00327145" w:rsidP="003E4A1A">
      <w:pPr>
        <w:pStyle w:val="Default"/>
        <w:ind w:firstLine="709"/>
        <w:rPr>
          <w:color w:val="auto"/>
          <w:lang w:val="uk-UA"/>
        </w:rPr>
      </w:pPr>
      <w:r w:rsidRPr="003E4A1A">
        <w:rPr>
          <w:color w:val="auto"/>
          <w:lang w:val="uk-UA"/>
        </w:rPr>
        <w:t>Нижче наведена тематика та структурно-логічна побудова курсу</w:t>
      </w:r>
      <w:r w:rsidR="0034297D">
        <w:rPr>
          <w:color w:val="auto"/>
          <w:lang w:val="uk-UA"/>
        </w:rPr>
        <w:t xml:space="preserve"> (календарний план)</w:t>
      </w:r>
      <w:r w:rsidRPr="003E4A1A">
        <w:rPr>
          <w:color w:val="auto"/>
          <w:lang w:val="uk-UA"/>
        </w:rPr>
        <w:t>:</w:t>
      </w:r>
    </w:p>
    <w:tbl>
      <w:tblPr>
        <w:tblStyle w:val="af"/>
        <w:tblW w:w="10140" w:type="dxa"/>
        <w:tblLook w:val="04A0" w:firstRow="1" w:lastRow="0" w:firstColumn="1" w:lastColumn="0" w:noHBand="0" w:noVBand="1"/>
      </w:tblPr>
      <w:tblGrid>
        <w:gridCol w:w="1316"/>
        <w:gridCol w:w="5880"/>
        <w:gridCol w:w="2944"/>
      </w:tblGrid>
      <w:tr w:rsidR="00327145"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327145" w:rsidRPr="003E4A1A" w:rsidRDefault="00327145" w:rsidP="003E4A1A">
            <w:pPr>
              <w:pStyle w:val="Default"/>
              <w:jc w:val="center"/>
              <w:rPr>
                <w:color w:val="auto"/>
                <w:lang w:val="uk-UA"/>
              </w:rPr>
            </w:pPr>
            <w:r w:rsidRPr="003E4A1A">
              <w:rPr>
                <w:color w:val="auto"/>
                <w:lang w:val="uk-UA"/>
              </w:rPr>
              <w:t>Тиждень навчання</w:t>
            </w:r>
          </w:p>
        </w:tc>
        <w:tc>
          <w:tcPr>
            <w:tcW w:w="5880" w:type="dxa"/>
            <w:tcBorders>
              <w:top w:val="single" w:sz="4" w:space="0" w:color="auto"/>
              <w:left w:val="single" w:sz="4" w:space="0" w:color="auto"/>
              <w:bottom w:val="single" w:sz="4" w:space="0" w:color="auto"/>
              <w:right w:val="single" w:sz="4" w:space="0" w:color="auto"/>
            </w:tcBorders>
            <w:vAlign w:val="center"/>
            <w:hideMark/>
          </w:tcPr>
          <w:p w:rsidR="00327145" w:rsidRPr="003E4A1A" w:rsidRDefault="00327145" w:rsidP="003E4A1A">
            <w:pPr>
              <w:pStyle w:val="Default"/>
              <w:jc w:val="center"/>
              <w:rPr>
                <w:color w:val="auto"/>
                <w:lang w:val="uk-UA"/>
              </w:rPr>
            </w:pPr>
            <w:r w:rsidRPr="003E4A1A">
              <w:rPr>
                <w:color w:val="auto"/>
                <w:lang w:val="uk-UA"/>
              </w:rPr>
              <w:t>Тема, що вивчається</w:t>
            </w:r>
          </w:p>
        </w:tc>
        <w:tc>
          <w:tcPr>
            <w:tcW w:w="2944" w:type="dxa"/>
            <w:tcBorders>
              <w:top w:val="single" w:sz="4" w:space="0" w:color="auto"/>
              <w:left w:val="single" w:sz="4" w:space="0" w:color="auto"/>
              <w:bottom w:val="single" w:sz="4" w:space="0" w:color="auto"/>
              <w:right w:val="single" w:sz="4" w:space="0" w:color="auto"/>
            </w:tcBorders>
            <w:vAlign w:val="center"/>
            <w:hideMark/>
          </w:tcPr>
          <w:p w:rsidR="00327145" w:rsidRPr="003E4A1A" w:rsidRDefault="00327145" w:rsidP="003E4A1A">
            <w:pPr>
              <w:pStyle w:val="Default"/>
              <w:jc w:val="center"/>
              <w:rPr>
                <w:color w:val="auto"/>
                <w:lang w:val="uk-UA"/>
              </w:rPr>
            </w:pPr>
            <w:r w:rsidRPr="003E4A1A">
              <w:rPr>
                <w:color w:val="auto"/>
                <w:lang w:val="uk-UA"/>
              </w:rPr>
              <w:t>Оцінювання</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1-2</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696211" w:rsidP="002653EE">
            <w:pPr>
              <w:rPr>
                <w:sz w:val="24"/>
                <w:szCs w:val="24"/>
              </w:rPr>
            </w:pPr>
            <w:r>
              <w:rPr>
                <w:sz w:val="24"/>
                <w:szCs w:val="24"/>
              </w:rPr>
              <w:t>Основні означення р</w:t>
            </w:r>
            <w:r w:rsidRPr="002653EE">
              <w:rPr>
                <w:sz w:val="24"/>
                <w:szCs w:val="24"/>
              </w:rPr>
              <w:t>изик</w:t>
            </w:r>
            <w:r>
              <w:rPr>
                <w:sz w:val="24"/>
                <w:szCs w:val="24"/>
              </w:rPr>
              <w:t>у.</w:t>
            </w:r>
            <w:r w:rsidRPr="002653EE">
              <w:rPr>
                <w:sz w:val="24"/>
                <w:szCs w:val="24"/>
              </w:rPr>
              <w:t xml:space="preserve"> Етапи та основні принципи </w:t>
            </w:r>
            <w:r>
              <w:rPr>
                <w:sz w:val="24"/>
                <w:szCs w:val="24"/>
              </w:rPr>
              <w:t>прогнозування</w:t>
            </w:r>
            <w:r w:rsidRPr="002653EE">
              <w:rPr>
                <w:sz w:val="24"/>
                <w:szCs w:val="24"/>
              </w:rPr>
              <w:t xml:space="preserve"> ризик</w:t>
            </w:r>
            <w:r>
              <w:rPr>
                <w:sz w:val="24"/>
                <w:szCs w:val="24"/>
              </w:rPr>
              <w:t>у</w:t>
            </w:r>
            <w:r w:rsidRPr="002653EE">
              <w:rPr>
                <w:sz w:val="24"/>
                <w:szCs w:val="24"/>
              </w:rPr>
              <w:t xml:space="preserve">. </w:t>
            </w:r>
            <w:r>
              <w:rPr>
                <w:sz w:val="24"/>
                <w:szCs w:val="24"/>
              </w:rPr>
              <w:t>К</w:t>
            </w:r>
            <w:r w:rsidRPr="002653EE">
              <w:rPr>
                <w:sz w:val="24"/>
                <w:szCs w:val="24"/>
              </w:rPr>
              <w:t>ількісн</w:t>
            </w:r>
            <w:r>
              <w:rPr>
                <w:sz w:val="24"/>
                <w:szCs w:val="24"/>
              </w:rPr>
              <w:t>е</w:t>
            </w:r>
            <w:r w:rsidRPr="002653EE">
              <w:rPr>
                <w:sz w:val="24"/>
                <w:szCs w:val="24"/>
              </w:rPr>
              <w:t xml:space="preserve"> оцін</w:t>
            </w:r>
            <w:r>
              <w:rPr>
                <w:sz w:val="24"/>
                <w:szCs w:val="24"/>
              </w:rPr>
              <w:t>ювання</w:t>
            </w:r>
            <w:r w:rsidRPr="002653EE">
              <w:rPr>
                <w:sz w:val="24"/>
                <w:szCs w:val="24"/>
              </w:rPr>
              <w:t xml:space="preserve"> економічного ризику. Експертн</w:t>
            </w:r>
            <w:r>
              <w:rPr>
                <w:sz w:val="24"/>
                <w:szCs w:val="24"/>
              </w:rPr>
              <w:t>е прогнозування</w:t>
            </w:r>
            <w:r w:rsidRPr="002653EE">
              <w:rPr>
                <w:sz w:val="24"/>
                <w:szCs w:val="24"/>
              </w:rPr>
              <w:t>. Основні ідеї технології прийняття рішень</w:t>
            </w:r>
            <w:r>
              <w:rPr>
                <w:sz w:val="24"/>
                <w:szCs w:val="24"/>
              </w:rPr>
              <w:t xml:space="preserve"> колективом експертів</w:t>
            </w:r>
            <w:r w:rsidRPr="002653EE">
              <w:rPr>
                <w:sz w:val="24"/>
                <w:szCs w:val="24"/>
              </w:rPr>
              <w:t>.</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Аналітичні приклади 1</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2-4</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696211" w:rsidP="002653EE">
            <w:pPr>
              <w:rPr>
                <w:sz w:val="24"/>
                <w:szCs w:val="24"/>
              </w:rPr>
            </w:pPr>
            <w:r w:rsidRPr="002653EE">
              <w:rPr>
                <w:sz w:val="24"/>
                <w:szCs w:val="24"/>
              </w:rPr>
              <w:t>Основи арифметики</w:t>
            </w:r>
            <w:r>
              <w:rPr>
                <w:sz w:val="24"/>
                <w:szCs w:val="24"/>
              </w:rPr>
              <w:t xml:space="preserve"> </w:t>
            </w:r>
            <w:r w:rsidRPr="002653EE">
              <w:rPr>
                <w:sz w:val="24"/>
                <w:szCs w:val="24"/>
              </w:rPr>
              <w:t>інтервально</w:t>
            </w:r>
            <w:r>
              <w:rPr>
                <w:sz w:val="24"/>
                <w:szCs w:val="24"/>
              </w:rPr>
              <w:t xml:space="preserve"> заданих даних</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Pr>
                <w:color w:val="auto"/>
                <w:lang w:val="uk-UA"/>
              </w:rPr>
              <w:t>К</w:t>
            </w:r>
            <w:r w:rsidRPr="003E4A1A">
              <w:rPr>
                <w:color w:val="auto"/>
                <w:lang w:val="uk-UA"/>
              </w:rPr>
              <w:t>ейс-завдання 2</w:t>
            </w:r>
            <w:r>
              <w:rPr>
                <w:color w:val="auto"/>
                <w:lang w:val="uk-UA"/>
              </w:rPr>
              <w:t xml:space="preserve"> (частина 1 та частина 2)</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4-6</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696211" w:rsidP="002653EE">
            <w:pPr>
              <w:rPr>
                <w:sz w:val="24"/>
                <w:szCs w:val="24"/>
              </w:rPr>
            </w:pPr>
            <w:r>
              <w:rPr>
                <w:sz w:val="24"/>
                <w:szCs w:val="24"/>
              </w:rPr>
              <w:t>Технологія</w:t>
            </w:r>
            <w:r w:rsidRPr="002653EE">
              <w:rPr>
                <w:sz w:val="24"/>
                <w:szCs w:val="24"/>
              </w:rPr>
              <w:t xml:space="preserve"> інтервального узагальнення моделей прийняття рішень </w:t>
            </w:r>
            <w:r>
              <w:rPr>
                <w:sz w:val="24"/>
                <w:szCs w:val="24"/>
              </w:rPr>
              <w:t>колективом експертів</w:t>
            </w:r>
            <w:r w:rsidRPr="002653EE">
              <w:rPr>
                <w:sz w:val="24"/>
                <w:szCs w:val="24"/>
              </w:rPr>
              <w:t xml:space="preserve"> в умовах ризику</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Pr>
                <w:color w:val="auto"/>
                <w:lang w:val="uk-UA"/>
              </w:rPr>
              <w:t>К</w:t>
            </w:r>
            <w:r w:rsidRPr="003E4A1A">
              <w:rPr>
                <w:color w:val="auto"/>
                <w:lang w:val="uk-UA"/>
              </w:rPr>
              <w:t xml:space="preserve">ейс-завдання </w:t>
            </w:r>
            <w:r>
              <w:rPr>
                <w:color w:val="auto"/>
                <w:lang w:val="uk-UA"/>
              </w:rPr>
              <w:t>3</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6-8</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Загальна стратегія розв’язання задач системної взаємодії або системної протидії коаліцій. Принципи практичних дій коаліцій. Принцип мінімізації ризику</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 xml:space="preserve">Аналітичні приклади </w:t>
            </w:r>
            <w:r>
              <w:rPr>
                <w:color w:val="auto"/>
                <w:lang w:val="uk-UA"/>
              </w:rPr>
              <w:t>2</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8-10</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696211" w:rsidP="002653EE">
            <w:pPr>
              <w:rPr>
                <w:sz w:val="24"/>
                <w:szCs w:val="24"/>
              </w:rPr>
            </w:pPr>
            <w:r>
              <w:rPr>
                <w:sz w:val="24"/>
                <w:szCs w:val="24"/>
              </w:rPr>
              <w:t>Прогнозування р</w:t>
            </w:r>
            <w:r w:rsidRPr="002653EE">
              <w:rPr>
                <w:sz w:val="24"/>
                <w:szCs w:val="24"/>
              </w:rPr>
              <w:t>изик</w:t>
            </w:r>
            <w:r>
              <w:rPr>
                <w:sz w:val="24"/>
                <w:szCs w:val="24"/>
              </w:rPr>
              <w:t>у</w:t>
            </w:r>
            <w:r w:rsidRPr="002653EE">
              <w:rPr>
                <w:sz w:val="24"/>
                <w:szCs w:val="24"/>
              </w:rPr>
              <w:t xml:space="preserve"> при прийнятті управлінських рішень. Методи зниження ризику</w:t>
            </w:r>
            <w:r>
              <w:rPr>
                <w:sz w:val="24"/>
                <w:szCs w:val="24"/>
              </w:rPr>
              <w:t xml:space="preserve"> економічної діяльності.</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Кейс-завдання 4</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10-12</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Методи знаходження оптимального інтервального розв’язку системи лінійних рівнянь з інтервальними коефіцієнтами</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 xml:space="preserve">Кейс-завдання </w:t>
            </w:r>
            <w:r>
              <w:rPr>
                <w:color w:val="auto"/>
                <w:lang w:val="uk-UA"/>
              </w:rPr>
              <w:t>5</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lastRenderedPageBreak/>
              <w:t>12-14</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Мінімізація економічних ризиків. Аналіз ризиків інвестиційних проектів.</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 xml:space="preserve">Дискусія та </w:t>
            </w:r>
            <w:r>
              <w:rPr>
                <w:color w:val="auto"/>
                <w:lang w:val="uk-UA"/>
              </w:rPr>
              <w:t>к</w:t>
            </w:r>
            <w:r w:rsidRPr="003E4A1A">
              <w:rPr>
                <w:color w:val="auto"/>
                <w:lang w:val="uk-UA"/>
              </w:rPr>
              <w:t xml:space="preserve">ейс-завдання </w:t>
            </w:r>
            <w:r>
              <w:rPr>
                <w:color w:val="auto"/>
                <w:lang w:val="uk-UA"/>
              </w:rPr>
              <w:t>6</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14-16</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 xml:space="preserve">Мінімізація ризику </w:t>
            </w:r>
            <w:r w:rsidR="00696211">
              <w:rPr>
                <w:sz w:val="24"/>
                <w:szCs w:val="24"/>
              </w:rPr>
              <w:t>прийняття</w:t>
            </w:r>
            <w:r w:rsidR="00696211" w:rsidRPr="002653EE">
              <w:rPr>
                <w:sz w:val="24"/>
                <w:szCs w:val="24"/>
              </w:rPr>
              <w:t xml:space="preserve"> </w:t>
            </w:r>
            <w:r w:rsidRPr="002653EE">
              <w:rPr>
                <w:sz w:val="24"/>
                <w:szCs w:val="24"/>
              </w:rPr>
              <w:t>кадрових рішень</w:t>
            </w:r>
          </w:p>
        </w:tc>
        <w:tc>
          <w:tcPr>
            <w:tcW w:w="2944" w:type="dxa"/>
            <w:tcBorders>
              <w:top w:val="single" w:sz="4" w:space="0" w:color="auto"/>
              <w:left w:val="single" w:sz="4" w:space="0" w:color="auto"/>
              <w:bottom w:val="single" w:sz="4" w:space="0" w:color="auto"/>
              <w:right w:val="single" w:sz="4" w:space="0" w:color="auto"/>
            </w:tcBorders>
            <w:vAlign w:val="center"/>
            <w:hideMark/>
          </w:tcPr>
          <w:p w:rsidR="002653EE" w:rsidRPr="003E4A1A" w:rsidRDefault="002653EE" w:rsidP="002653EE">
            <w:pPr>
              <w:pStyle w:val="Default"/>
              <w:jc w:val="center"/>
              <w:rPr>
                <w:color w:val="auto"/>
                <w:lang w:val="uk-UA"/>
              </w:rPr>
            </w:pPr>
            <w:r w:rsidRPr="003E4A1A">
              <w:rPr>
                <w:color w:val="auto"/>
                <w:lang w:val="uk-UA"/>
              </w:rPr>
              <w:t xml:space="preserve">Кейс-завдання </w:t>
            </w:r>
            <w:r>
              <w:rPr>
                <w:color w:val="auto"/>
                <w:lang w:val="uk-UA"/>
              </w:rPr>
              <w:t>7</w:t>
            </w:r>
          </w:p>
        </w:tc>
      </w:tr>
      <w:tr w:rsidR="002653EE" w:rsidRPr="003E4A1A" w:rsidTr="00EF002E">
        <w:tc>
          <w:tcPr>
            <w:tcW w:w="1316" w:type="dxa"/>
            <w:tcBorders>
              <w:top w:val="single" w:sz="4" w:space="0" w:color="auto"/>
              <w:left w:val="single" w:sz="4" w:space="0" w:color="auto"/>
              <w:bottom w:val="single" w:sz="4" w:space="0" w:color="auto"/>
              <w:right w:val="single" w:sz="4" w:space="0" w:color="auto"/>
            </w:tcBorders>
            <w:vAlign w:val="center"/>
          </w:tcPr>
          <w:p w:rsidR="002653EE" w:rsidRPr="003E4A1A" w:rsidRDefault="002653EE" w:rsidP="002653EE">
            <w:pPr>
              <w:pStyle w:val="Default"/>
              <w:jc w:val="center"/>
              <w:rPr>
                <w:color w:val="auto"/>
                <w:lang w:val="uk-UA"/>
              </w:rPr>
            </w:pPr>
            <w:r w:rsidRPr="003E4A1A">
              <w:rPr>
                <w:color w:val="auto"/>
                <w:lang w:val="uk-UA"/>
              </w:rPr>
              <w:t>16-18</w:t>
            </w:r>
          </w:p>
        </w:tc>
        <w:tc>
          <w:tcPr>
            <w:tcW w:w="5880"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Інтервальне узагальнення моделей прийняття кадрових рішень в умовах ризику</w:t>
            </w:r>
          </w:p>
        </w:tc>
        <w:tc>
          <w:tcPr>
            <w:tcW w:w="2944" w:type="dxa"/>
            <w:tcBorders>
              <w:top w:val="single" w:sz="4" w:space="0" w:color="auto"/>
              <w:left w:val="single" w:sz="4" w:space="0" w:color="auto"/>
              <w:bottom w:val="single" w:sz="4" w:space="0" w:color="auto"/>
              <w:right w:val="single" w:sz="4" w:space="0" w:color="auto"/>
            </w:tcBorders>
            <w:vAlign w:val="center"/>
          </w:tcPr>
          <w:p w:rsidR="002653EE" w:rsidRPr="003E4A1A" w:rsidRDefault="002B47C4" w:rsidP="002653EE">
            <w:pPr>
              <w:pStyle w:val="Default"/>
              <w:jc w:val="center"/>
              <w:rPr>
                <w:color w:val="auto"/>
                <w:lang w:val="uk-UA"/>
              </w:rPr>
            </w:pPr>
            <w:r>
              <w:rPr>
                <w:color w:val="auto"/>
                <w:lang w:val="uk-UA"/>
              </w:rPr>
              <w:t>МКР</w:t>
            </w:r>
          </w:p>
        </w:tc>
      </w:tr>
      <w:tr w:rsidR="00327145" w:rsidRPr="003E4A1A" w:rsidTr="00EF002E">
        <w:tc>
          <w:tcPr>
            <w:tcW w:w="1316" w:type="dxa"/>
            <w:tcBorders>
              <w:top w:val="single" w:sz="4" w:space="0" w:color="auto"/>
              <w:left w:val="single" w:sz="4" w:space="0" w:color="auto"/>
              <w:bottom w:val="single" w:sz="4" w:space="0" w:color="auto"/>
              <w:right w:val="single" w:sz="4" w:space="0" w:color="auto"/>
            </w:tcBorders>
            <w:vAlign w:val="center"/>
          </w:tcPr>
          <w:p w:rsidR="00327145" w:rsidRPr="003E4A1A" w:rsidRDefault="00327145" w:rsidP="003E4A1A">
            <w:pPr>
              <w:pStyle w:val="Default"/>
              <w:jc w:val="center"/>
              <w:rPr>
                <w:color w:val="auto"/>
                <w:lang w:val="uk-UA"/>
              </w:rPr>
            </w:pPr>
          </w:p>
        </w:tc>
        <w:tc>
          <w:tcPr>
            <w:tcW w:w="5880" w:type="dxa"/>
            <w:tcBorders>
              <w:top w:val="single" w:sz="4" w:space="0" w:color="auto"/>
              <w:left w:val="single" w:sz="4" w:space="0" w:color="auto"/>
              <w:bottom w:val="single" w:sz="4" w:space="0" w:color="auto"/>
              <w:right w:val="single" w:sz="4" w:space="0" w:color="auto"/>
            </w:tcBorders>
          </w:tcPr>
          <w:p w:rsidR="00327145" w:rsidRPr="003E4A1A" w:rsidRDefault="00327145" w:rsidP="003E4A1A">
            <w:pPr>
              <w:jc w:val="both"/>
              <w:rPr>
                <w:sz w:val="24"/>
                <w:szCs w:val="24"/>
              </w:rPr>
            </w:pPr>
            <w:r w:rsidRPr="003E4A1A">
              <w:rPr>
                <w:sz w:val="24"/>
                <w:szCs w:val="24"/>
              </w:rPr>
              <w:t>Семестровий контроль (сесія, за розкладом)</w:t>
            </w:r>
          </w:p>
        </w:tc>
        <w:tc>
          <w:tcPr>
            <w:tcW w:w="2944" w:type="dxa"/>
            <w:tcBorders>
              <w:top w:val="single" w:sz="4" w:space="0" w:color="auto"/>
              <w:left w:val="single" w:sz="4" w:space="0" w:color="auto"/>
              <w:bottom w:val="single" w:sz="4" w:space="0" w:color="auto"/>
              <w:right w:val="single" w:sz="4" w:space="0" w:color="auto"/>
            </w:tcBorders>
            <w:vAlign w:val="center"/>
          </w:tcPr>
          <w:p w:rsidR="00327145" w:rsidRPr="003E4A1A" w:rsidRDefault="00327145" w:rsidP="003E4A1A">
            <w:pPr>
              <w:pStyle w:val="Default"/>
              <w:jc w:val="center"/>
              <w:rPr>
                <w:color w:val="auto"/>
                <w:lang w:val="uk-UA"/>
              </w:rPr>
            </w:pPr>
            <w:r w:rsidRPr="003E4A1A">
              <w:t>Письмовий екзамен</w:t>
            </w:r>
          </w:p>
        </w:tc>
      </w:tr>
    </w:tbl>
    <w:p w:rsidR="00327145" w:rsidRDefault="00327145" w:rsidP="007669E0">
      <w:pPr>
        <w:spacing w:line="240" w:lineRule="auto"/>
        <w:ind w:firstLine="709"/>
        <w:jc w:val="both"/>
        <w:rPr>
          <w:rFonts w:ascii="Calibri" w:hAnsi="Calibri" w:cs="Calibri"/>
          <w:sz w:val="22"/>
          <w:szCs w:val="22"/>
        </w:rPr>
      </w:pPr>
    </w:p>
    <w:bookmarkEnd w:id="0"/>
    <w:p w:rsidR="007669E0" w:rsidRDefault="007669E0" w:rsidP="007669E0">
      <w:pPr>
        <w:pStyle w:val="1"/>
        <w:spacing w:line="240" w:lineRule="auto"/>
      </w:pPr>
      <w:r w:rsidRPr="004472C0">
        <w:t>Самостійна робота студента</w:t>
      </w:r>
    </w:p>
    <w:p w:rsidR="007669E0" w:rsidRDefault="007669E0" w:rsidP="007669E0">
      <w:pPr>
        <w:spacing w:line="240" w:lineRule="auto"/>
        <w:ind w:firstLine="709"/>
        <w:jc w:val="both"/>
        <w:rPr>
          <w:rFonts w:ascii="Calibri" w:hAnsi="Calibri" w:cs="Calibri"/>
          <w:sz w:val="22"/>
          <w:szCs w:val="22"/>
        </w:rPr>
      </w:pPr>
      <w:r w:rsidRPr="00311895">
        <w:rPr>
          <w:rFonts w:ascii="Calibri" w:hAnsi="Calibri" w:cs="Calibri"/>
          <w:sz w:val="22"/>
          <w:szCs w:val="22"/>
        </w:rPr>
        <w:t>Самостійна робота студентів передбачена у вигляді більш глибокого опрацювання теоретичних матеріалів лекцій, виконання практичних завдань</w:t>
      </w:r>
      <w:r w:rsidR="00353754">
        <w:rPr>
          <w:rFonts w:ascii="Calibri" w:hAnsi="Calibri" w:cs="Calibri"/>
          <w:sz w:val="22"/>
          <w:szCs w:val="22"/>
        </w:rPr>
        <w:t xml:space="preserve">, підготовки до </w:t>
      </w:r>
      <w:r w:rsidRPr="00311895">
        <w:rPr>
          <w:rFonts w:ascii="Calibri" w:hAnsi="Calibri" w:cs="Calibri"/>
          <w:sz w:val="22"/>
          <w:szCs w:val="22"/>
        </w:rPr>
        <w:t>модульної контрольної роботи</w:t>
      </w:r>
      <w:r w:rsidR="00353754">
        <w:rPr>
          <w:rFonts w:ascii="Calibri" w:hAnsi="Calibri" w:cs="Calibri"/>
          <w:sz w:val="22"/>
          <w:szCs w:val="22"/>
        </w:rPr>
        <w:t>, написання розрахункової та підготовки до складання іспиту</w:t>
      </w:r>
      <w:r w:rsidRPr="00311895">
        <w:rPr>
          <w:rFonts w:ascii="Calibri" w:hAnsi="Calibri" w:cs="Calibri"/>
          <w:sz w:val="22"/>
          <w:szCs w:val="22"/>
        </w:rPr>
        <w:t xml:space="preserve">. </w:t>
      </w:r>
    </w:p>
    <w:p w:rsidR="007669E0" w:rsidRPr="00311895" w:rsidRDefault="007669E0" w:rsidP="007669E0">
      <w:pPr>
        <w:spacing w:line="240" w:lineRule="auto"/>
        <w:ind w:firstLine="709"/>
        <w:jc w:val="both"/>
        <w:rPr>
          <w:rFonts w:ascii="Calibri" w:hAnsi="Calibri" w:cs="Calibri"/>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65"/>
        <w:gridCol w:w="1440"/>
      </w:tblGrid>
      <w:tr w:rsidR="007669E0" w:rsidRPr="0071097C" w:rsidTr="00EF002E">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7669E0" w:rsidRPr="0071097C" w:rsidRDefault="007669E0" w:rsidP="00EF002E">
            <w:pPr>
              <w:jc w:val="center"/>
              <w:rPr>
                <w:sz w:val="18"/>
                <w:szCs w:val="18"/>
              </w:rPr>
            </w:pPr>
            <w:r w:rsidRPr="0071097C">
              <w:rPr>
                <w:sz w:val="18"/>
                <w:szCs w:val="18"/>
              </w:rPr>
              <w:t>№ з/п</w:t>
            </w:r>
          </w:p>
        </w:tc>
        <w:tc>
          <w:tcPr>
            <w:tcW w:w="7965" w:type="dxa"/>
            <w:tcBorders>
              <w:top w:val="single" w:sz="4" w:space="0" w:color="auto"/>
              <w:left w:val="single" w:sz="4" w:space="0" w:color="auto"/>
              <w:bottom w:val="single" w:sz="4" w:space="0" w:color="auto"/>
              <w:right w:val="single" w:sz="4" w:space="0" w:color="auto"/>
            </w:tcBorders>
            <w:vAlign w:val="center"/>
          </w:tcPr>
          <w:p w:rsidR="007669E0" w:rsidRPr="0071097C" w:rsidRDefault="00FA1925" w:rsidP="00FA1925">
            <w:pPr>
              <w:jc w:val="center"/>
              <w:rPr>
                <w:sz w:val="18"/>
                <w:szCs w:val="18"/>
              </w:rPr>
            </w:pPr>
            <w:r>
              <w:rPr>
                <w:sz w:val="18"/>
                <w:szCs w:val="18"/>
              </w:rPr>
              <w:t>Самостійна робота студентів</w:t>
            </w:r>
          </w:p>
        </w:tc>
        <w:tc>
          <w:tcPr>
            <w:tcW w:w="1440" w:type="dxa"/>
            <w:tcBorders>
              <w:top w:val="single" w:sz="4" w:space="0" w:color="auto"/>
              <w:left w:val="single" w:sz="4" w:space="0" w:color="auto"/>
              <w:bottom w:val="single" w:sz="4" w:space="0" w:color="auto"/>
              <w:right w:val="single" w:sz="4" w:space="0" w:color="auto"/>
            </w:tcBorders>
            <w:vAlign w:val="center"/>
          </w:tcPr>
          <w:p w:rsidR="007669E0" w:rsidRPr="0071097C" w:rsidRDefault="007669E0" w:rsidP="00EF002E">
            <w:pPr>
              <w:jc w:val="center"/>
              <w:rPr>
                <w:sz w:val="18"/>
                <w:szCs w:val="18"/>
              </w:rPr>
            </w:pPr>
            <w:r w:rsidRPr="0071097C">
              <w:rPr>
                <w:sz w:val="18"/>
                <w:szCs w:val="18"/>
              </w:rPr>
              <w:t>Кількість годин СРС</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sidRPr="00A53D1F">
              <w:rPr>
                <w:sz w:val="20"/>
                <w:szCs w:val="20"/>
              </w:rPr>
              <w:t>1</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pStyle w:val="a7"/>
              <w:jc w:val="both"/>
              <w:rPr>
                <w:rFonts w:ascii="Times New Roman" w:hAnsi="Times New Roman"/>
                <w:lang w:val="uk-UA"/>
              </w:rPr>
            </w:pPr>
            <w:r w:rsidRPr="002653EE">
              <w:rPr>
                <w:rFonts w:ascii="Times New Roman" w:hAnsi="Times New Roman"/>
                <w:lang w:val="uk-UA"/>
              </w:rPr>
              <w:t>Підготовка до аудиторного заняття: експертні процедури та методи суб’єктивних оцінок при вимірюванні ризику.</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lang w:val="en-US"/>
              </w:rPr>
            </w:pPr>
            <w:r w:rsidRPr="005672E8">
              <w:rPr>
                <w:color w:val="000000"/>
                <w:sz w:val="24"/>
                <w:szCs w:val="24"/>
              </w:rPr>
              <w:t>3</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sidRPr="00A53D1F">
              <w:rPr>
                <w:sz w:val="20"/>
                <w:szCs w:val="20"/>
              </w:rPr>
              <w:t>2</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jc w:val="both"/>
              <w:rPr>
                <w:color w:val="000000"/>
                <w:sz w:val="24"/>
                <w:szCs w:val="24"/>
              </w:rPr>
            </w:pPr>
            <w:r w:rsidRPr="002653EE">
              <w:rPr>
                <w:color w:val="000000"/>
                <w:sz w:val="24"/>
                <w:szCs w:val="24"/>
              </w:rPr>
              <w:t xml:space="preserve">Підготовка до аудиторного заняття: </w:t>
            </w:r>
            <w:r w:rsidRPr="002653EE">
              <w:rPr>
                <w:sz w:val="24"/>
                <w:szCs w:val="24"/>
              </w:rPr>
              <w:t>основи інтервальної арифметики</w:t>
            </w:r>
            <w:r w:rsidRPr="002653EE">
              <w:rPr>
                <w:color w:val="000000"/>
                <w:sz w:val="24"/>
                <w:szCs w:val="24"/>
              </w:rPr>
              <w:t>. Підготовка до захисту завдання.</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rPr>
            </w:pPr>
            <w:r w:rsidRPr="005672E8">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3</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jc w:val="both"/>
              <w:rPr>
                <w:color w:val="000000"/>
                <w:sz w:val="24"/>
                <w:szCs w:val="24"/>
              </w:rPr>
            </w:pPr>
            <w:r w:rsidRPr="002653EE">
              <w:rPr>
                <w:color w:val="000000"/>
                <w:sz w:val="24"/>
                <w:szCs w:val="24"/>
              </w:rPr>
              <w:t xml:space="preserve">Підготовка до аудиторного заняття: </w:t>
            </w:r>
            <w:r w:rsidRPr="002653EE">
              <w:rPr>
                <w:sz w:val="24"/>
                <w:szCs w:val="24"/>
              </w:rPr>
              <w:t>принципи інтервального узагальнення моделей прийняття колективних рішень в умовах ризику</w:t>
            </w:r>
            <w:r w:rsidRPr="002653EE">
              <w:rPr>
                <w:color w:val="000000"/>
                <w:sz w:val="24"/>
                <w:szCs w:val="24"/>
              </w:rPr>
              <w:t>. Підготовка до захисту завдання</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rPr>
            </w:pPr>
            <w:r w:rsidRPr="005672E8">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4</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jc w:val="both"/>
              <w:rPr>
                <w:color w:val="000000"/>
                <w:sz w:val="24"/>
                <w:szCs w:val="24"/>
              </w:rPr>
            </w:pPr>
            <w:r w:rsidRPr="002653EE">
              <w:rPr>
                <w:color w:val="000000"/>
                <w:sz w:val="24"/>
                <w:szCs w:val="24"/>
              </w:rPr>
              <w:t xml:space="preserve">Підготовка аналітичних прикладів, які ілюструють процес </w:t>
            </w:r>
            <w:r w:rsidRPr="002653EE">
              <w:rPr>
                <w:sz w:val="24"/>
                <w:szCs w:val="24"/>
              </w:rPr>
              <w:t>розв’язання задач системної взаємодії або системної протидії коаліцій</w:t>
            </w:r>
            <w:r w:rsidRPr="002653EE">
              <w:rPr>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rPr>
            </w:pPr>
            <w:r w:rsidRPr="005672E8">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5</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jc w:val="both"/>
              <w:rPr>
                <w:color w:val="000000"/>
                <w:sz w:val="24"/>
                <w:szCs w:val="24"/>
              </w:rPr>
            </w:pPr>
            <w:r w:rsidRPr="002653EE">
              <w:rPr>
                <w:color w:val="000000"/>
                <w:sz w:val="24"/>
                <w:szCs w:val="24"/>
              </w:rPr>
              <w:t xml:space="preserve">Підготовка до аудиторного заняття: </w:t>
            </w:r>
            <w:r w:rsidRPr="002653EE">
              <w:rPr>
                <w:sz w:val="24"/>
                <w:szCs w:val="24"/>
              </w:rPr>
              <w:t>методи зниження маркетингового ризику</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rPr>
            </w:pPr>
            <w:r w:rsidRPr="005672E8">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6</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jc w:val="both"/>
              <w:rPr>
                <w:sz w:val="24"/>
                <w:szCs w:val="24"/>
              </w:rPr>
            </w:pPr>
            <w:r w:rsidRPr="002653EE">
              <w:rPr>
                <w:sz w:val="24"/>
                <w:szCs w:val="24"/>
              </w:rPr>
              <w:t>с та підготовка аналітичних прикладів знаходження оптимального інтервального розв’язку системи лінійних рівнянь з інтервальними коефіцієнтами</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rPr>
            </w:pPr>
            <w:r w:rsidRPr="005672E8">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7</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jc w:val="both"/>
              <w:rPr>
                <w:sz w:val="24"/>
                <w:szCs w:val="24"/>
              </w:rPr>
            </w:pPr>
            <w:r w:rsidRPr="002653EE">
              <w:rPr>
                <w:sz w:val="24"/>
                <w:szCs w:val="24"/>
              </w:rPr>
              <w:t>Підготовка до дискусії на тему  «Аналіз ризиків інвестиційних проектів»</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653EE" w:rsidP="002653EE">
            <w:pPr>
              <w:jc w:val="center"/>
              <w:rPr>
                <w:color w:val="000000"/>
                <w:sz w:val="24"/>
                <w:szCs w:val="24"/>
              </w:rPr>
            </w:pPr>
            <w:r w:rsidRPr="005672E8">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8</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 xml:space="preserve">Виконання кейс завдання та підготовка до дискусії на тему  «Мінімізація ризику </w:t>
            </w:r>
            <w:r w:rsidR="00366128">
              <w:rPr>
                <w:sz w:val="24"/>
                <w:szCs w:val="24"/>
              </w:rPr>
              <w:t xml:space="preserve">прийняття </w:t>
            </w:r>
            <w:r w:rsidRPr="002653EE">
              <w:rPr>
                <w:sz w:val="24"/>
                <w:szCs w:val="24"/>
              </w:rPr>
              <w:t>кадрових рішень»</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B47C4" w:rsidP="002653EE">
            <w:pPr>
              <w:jc w:val="center"/>
              <w:rPr>
                <w:color w:val="000000"/>
                <w:sz w:val="24"/>
                <w:szCs w:val="24"/>
              </w:rPr>
            </w:pPr>
            <w:r>
              <w:rPr>
                <w:color w:val="000000"/>
                <w:sz w:val="24"/>
                <w:szCs w:val="24"/>
              </w:rPr>
              <w:t>2</w:t>
            </w:r>
          </w:p>
        </w:tc>
      </w:tr>
      <w:tr w:rsidR="002653EE" w:rsidRPr="00A53D1F" w:rsidTr="00E64370">
        <w:trPr>
          <w:trHeight w:val="20"/>
        </w:trPr>
        <w:tc>
          <w:tcPr>
            <w:tcW w:w="675" w:type="dxa"/>
            <w:tcBorders>
              <w:top w:val="single" w:sz="4" w:space="0" w:color="auto"/>
              <w:left w:val="single" w:sz="4" w:space="0" w:color="auto"/>
              <w:bottom w:val="single" w:sz="4" w:space="0" w:color="auto"/>
              <w:right w:val="single" w:sz="4" w:space="0" w:color="auto"/>
            </w:tcBorders>
          </w:tcPr>
          <w:p w:rsidR="002653EE" w:rsidRPr="00A53D1F" w:rsidRDefault="002653EE" w:rsidP="002653EE">
            <w:pPr>
              <w:tabs>
                <w:tab w:val="left" w:pos="284"/>
                <w:tab w:val="left" w:pos="567"/>
              </w:tabs>
              <w:jc w:val="center"/>
              <w:rPr>
                <w:sz w:val="20"/>
                <w:szCs w:val="20"/>
              </w:rPr>
            </w:pPr>
            <w:r>
              <w:rPr>
                <w:sz w:val="20"/>
                <w:szCs w:val="20"/>
              </w:rPr>
              <w:t>9</w:t>
            </w:r>
          </w:p>
        </w:tc>
        <w:tc>
          <w:tcPr>
            <w:tcW w:w="7965" w:type="dxa"/>
            <w:tcBorders>
              <w:top w:val="single" w:sz="4" w:space="0" w:color="auto"/>
              <w:left w:val="single" w:sz="4" w:space="0" w:color="auto"/>
              <w:bottom w:val="single" w:sz="4" w:space="0" w:color="auto"/>
              <w:right w:val="single" w:sz="4" w:space="0" w:color="auto"/>
            </w:tcBorders>
          </w:tcPr>
          <w:p w:rsidR="002653EE" w:rsidRPr="002653EE" w:rsidRDefault="002653EE" w:rsidP="002653EE">
            <w:pPr>
              <w:rPr>
                <w:sz w:val="24"/>
                <w:szCs w:val="24"/>
              </w:rPr>
            </w:pPr>
            <w:r w:rsidRPr="002653EE">
              <w:rPr>
                <w:sz w:val="24"/>
                <w:szCs w:val="24"/>
              </w:rPr>
              <w:t>Виконання кейс завдання  «Інтервальне узагальнення моделей прийняття кадрових рішень в умовах ризику»</w:t>
            </w:r>
          </w:p>
        </w:tc>
        <w:tc>
          <w:tcPr>
            <w:tcW w:w="1440" w:type="dxa"/>
            <w:tcBorders>
              <w:top w:val="single" w:sz="4" w:space="0" w:color="auto"/>
              <w:left w:val="single" w:sz="4" w:space="0" w:color="auto"/>
              <w:bottom w:val="single" w:sz="4" w:space="0" w:color="auto"/>
              <w:right w:val="single" w:sz="4" w:space="0" w:color="auto"/>
            </w:tcBorders>
            <w:vAlign w:val="bottom"/>
          </w:tcPr>
          <w:p w:rsidR="002653EE" w:rsidRPr="005672E8" w:rsidRDefault="002B47C4" w:rsidP="002653EE">
            <w:pPr>
              <w:jc w:val="center"/>
              <w:rPr>
                <w:color w:val="000000"/>
                <w:sz w:val="24"/>
                <w:szCs w:val="24"/>
              </w:rPr>
            </w:pPr>
            <w:r>
              <w:rPr>
                <w:color w:val="000000"/>
                <w:sz w:val="24"/>
                <w:szCs w:val="24"/>
              </w:rPr>
              <w:t>2</w:t>
            </w:r>
          </w:p>
        </w:tc>
      </w:tr>
      <w:tr w:rsidR="00EF0E1F" w:rsidRPr="00A53D1F" w:rsidTr="00EF002E">
        <w:trPr>
          <w:trHeight w:val="20"/>
        </w:trPr>
        <w:tc>
          <w:tcPr>
            <w:tcW w:w="675" w:type="dxa"/>
            <w:tcBorders>
              <w:top w:val="single" w:sz="4" w:space="0" w:color="auto"/>
              <w:left w:val="single" w:sz="4" w:space="0" w:color="auto"/>
              <w:bottom w:val="single" w:sz="4" w:space="0" w:color="auto"/>
              <w:right w:val="single" w:sz="4" w:space="0" w:color="auto"/>
            </w:tcBorders>
          </w:tcPr>
          <w:p w:rsidR="00EF0E1F" w:rsidRPr="00A53D1F" w:rsidRDefault="00095C1E" w:rsidP="00EF002E">
            <w:pPr>
              <w:tabs>
                <w:tab w:val="left" w:pos="284"/>
                <w:tab w:val="left" w:pos="567"/>
              </w:tabs>
              <w:jc w:val="center"/>
              <w:rPr>
                <w:sz w:val="20"/>
                <w:szCs w:val="20"/>
              </w:rPr>
            </w:pPr>
            <w:r>
              <w:rPr>
                <w:sz w:val="20"/>
                <w:szCs w:val="20"/>
              </w:rPr>
              <w:t>12</w:t>
            </w:r>
          </w:p>
        </w:tc>
        <w:tc>
          <w:tcPr>
            <w:tcW w:w="7965" w:type="dxa"/>
            <w:tcBorders>
              <w:top w:val="single" w:sz="4" w:space="0" w:color="auto"/>
              <w:left w:val="single" w:sz="4" w:space="0" w:color="auto"/>
              <w:bottom w:val="single" w:sz="4" w:space="0" w:color="auto"/>
              <w:right w:val="single" w:sz="4" w:space="0" w:color="auto"/>
            </w:tcBorders>
          </w:tcPr>
          <w:p w:rsidR="00EF0E1F" w:rsidRPr="002653EE" w:rsidRDefault="00FA1925" w:rsidP="00696211">
            <w:pPr>
              <w:jc w:val="both"/>
              <w:rPr>
                <w:sz w:val="24"/>
                <w:szCs w:val="24"/>
              </w:rPr>
            </w:pPr>
            <w:r w:rsidRPr="002653EE">
              <w:rPr>
                <w:sz w:val="24"/>
                <w:szCs w:val="24"/>
              </w:rPr>
              <w:t xml:space="preserve">Написання </w:t>
            </w:r>
            <w:r w:rsidR="00696211">
              <w:rPr>
                <w:sz w:val="24"/>
                <w:szCs w:val="24"/>
              </w:rPr>
              <w:t>МКР</w:t>
            </w:r>
          </w:p>
        </w:tc>
        <w:tc>
          <w:tcPr>
            <w:tcW w:w="1440" w:type="dxa"/>
            <w:tcBorders>
              <w:top w:val="single" w:sz="4" w:space="0" w:color="auto"/>
              <w:left w:val="single" w:sz="4" w:space="0" w:color="auto"/>
              <w:bottom w:val="single" w:sz="4" w:space="0" w:color="auto"/>
              <w:right w:val="single" w:sz="4" w:space="0" w:color="auto"/>
            </w:tcBorders>
            <w:vAlign w:val="center"/>
          </w:tcPr>
          <w:p w:rsidR="00EF0E1F" w:rsidRPr="005672E8" w:rsidRDefault="002B47C4" w:rsidP="00EF002E">
            <w:pPr>
              <w:jc w:val="center"/>
              <w:rPr>
                <w:sz w:val="24"/>
                <w:szCs w:val="24"/>
              </w:rPr>
            </w:pPr>
            <w:r>
              <w:rPr>
                <w:sz w:val="24"/>
                <w:szCs w:val="24"/>
              </w:rPr>
              <w:t>2</w:t>
            </w:r>
          </w:p>
        </w:tc>
      </w:tr>
      <w:tr w:rsidR="00FA1925" w:rsidRPr="00A53D1F" w:rsidTr="00EF002E">
        <w:trPr>
          <w:trHeight w:val="20"/>
        </w:trPr>
        <w:tc>
          <w:tcPr>
            <w:tcW w:w="675" w:type="dxa"/>
            <w:tcBorders>
              <w:top w:val="single" w:sz="4" w:space="0" w:color="auto"/>
              <w:left w:val="single" w:sz="4" w:space="0" w:color="auto"/>
              <w:bottom w:val="single" w:sz="4" w:space="0" w:color="auto"/>
              <w:right w:val="single" w:sz="4" w:space="0" w:color="auto"/>
            </w:tcBorders>
          </w:tcPr>
          <w:p w:rsidR="00FA1925" w:rsidRPr="00A53D1F" w:rsidRDefault="00095C1E" w:rsidP="00EF002E">
            <w:pPr>
              <w:tabs>
                <w:tab w:val="left" w:pos="284"/>
                <w:tab w:val="left" w:pos="567"/>
              </w:tabs>
              <w:jc w:val="center"/>
              <w:rPr>
                <w:sz w:val="20"/>
                <w:szCs w:val="20"/>
              </w:rPr>
            </w:pPr>
            <w:r>
              <w:rPr>
                <w:sz w:val="20"/>
                <w:szCs w:val="20"/>
              </w:rPr>
              <w:t>13</w:t>
            </w:r>
          </w:p>
        </w:tc>
        <w:tc>
          <w:tcPr>
            <w:tcW w:w="7965" w:type="dxa"/>
            <w:tcBorders>
              <w:top w:val="single" w:sz="4" w:space="0" w:color="auto"/>
              <w:left w:val="single" w:sz="4" w:space="0" w:color="auto"/>
              <w:bottom w:val="single" w:sz="4" w:space="0" w:color="auto"/>
              <w:right w:val="single" w:sz="4" w:space="0" w:color="auto"/>
            </w:tcBorders>
          </w:tcPr>
          <w:p w:rsidR="00FA1925" w:rsidRPr="002653EE" w:rsidRDefault="00FA1925" w:rsidP="00EF002E">
            <w:pPr>
              <w:jc w:val="both"/>
              <w:rPr>
                <w:sz w:val="24"/>
                <w:szCs w:val="24"/>
              </w:rPr>
            </w:pPr>
            <w:r w:rsidRPr="002653EE">
              <w:rPr>
                <w:sz w:val="24"/>
                <w:szCs w:val="24"/>
              </w:rPr>
              <w:t>Підготовка до екзамену</w:t>
            </w:r>
          </w:p>
        </w:tc>
        <w:tc>
          <w:tcPr>
            <w:tcW w:w="1440" w:type="dxa"/>
            <w:tcBorders>
              <w:top w:val="single" w:sz="4" w:space="0" w:color="auto"/>
              <w:left w:val="single" w:sz="4" w:space="0" w:color="auto"/>
              <w:bottom w:val="single" w:sz="4" w:space="0" w:color="auto"/>
              <w:right w:val="single" w:sz="4" w:space="0" w:color="auto"/>
            </w:tcBorders>
            <w:vAlign w:val="center"/>
          </w:tcPr>
          <w:p w:rsidR="00FA1925" w:rsidRPr="005672E8" w:rsidRDefault="00FA1925" w:rsidP="00EF002E">
            <w:pPr>
              <w:jc w:val="center"/>
              <w:rPr>
                <w:sz w:val="24"/>
                <w:szCs w:val="24"/>
              </w:rPr>
            </w:pPr>
            <w:r w:rsidRPr="005672E8">
              <w:rPr>
                <w:sz w:val="24"/>
                <w:szCs w:val="24"/>
              </w:rPr>
              <w:t>30</w:t>
            </w:r>
          </w:p>
        </w:tc>
      </w:tr>
    </w:tbl>
    <w:p w:rsidR="007669E0" w:rsidRPr="0023533A" w:rsidRDefault="007669E0" w:rsidP="007669E0">
      <w:pPr>
        <w:spacing w:after="120" w:line="240" w:lineRule="auto"/>
        <w:jc w:val="both"/>
        <w:rPr>
          <w:rFonts w:ascii="Calibri" w:hAnsi="Calibri" w:cs="Calibri"/>
          <w:i/>
          <w:iCs/>
          <w:color w:val="0070C0"/>
          <w:sz w:val="24"/>
          <w:szCs w:val="24"/>
        </w:rPr>
      </w:pPr>
    </w:p>
    <w:p w:rsidR="007669E0" w:rsidRPr="00F95D78" w:rsidRDefault="007669E0" w:rsidP="007669E0">
      <w:pPr>
        <w:pStyle w:val="1"/>
        <w:numPr>
          <w:ilvl w:val="0"/>
          <w:numId w:val="0"/>
        </w:numPr>
        <w:shd w:val="clear" w:color="auto" w:fill="BFBFBF"/>
        <w:spacing w:line="240" w:lineRule="auto"/>
        <w:jc w:val="center"/>
      </w:pPr>
      <w:r>
        <w:t>Політика та контроль</w:t>
      </w:r>
    </w:p>
    <w:p w:rsidR="007669E0" w:rsidRDefault="007669E0" w:rsidP="007669E0">
      <w:pPr>
        <w:pStyle w:val="1"/>
        <w:spacing w:line="240" w:lineRule="auto"/>
      </w:pPr>
      <w:r>
        <w:t>П</w:t>
      </w:r>
      <w:r w:rsidRPr="004472C0">
        <w:t>олітика навчальної дисципліни</w:t>
      </w:r>
      <w:r>
        <w:t xml:space="preserve"> (освітнього компонента)</w:t>
      </w:r>
    </w:p>
    <w:p w:rsidR="002D5802" w:rsidRPr="003E4A1A" w:rsidRDefault="002D5802" w:rsidP="003E4A1A">
      <w:pPr>
        <w:spacing w:line="240" w:lineRule="auto"/>
        <w:ind w:firstLine="567"/>
        <w:jc w:val="both"/>
        <w:rPr>
          <w:b/>
          <w:sz w:val="24"/>
          <w:szCs w:val="24"/>
        </w:rPr>
      </w:pPr>
      <w:r w:rsidRPr="003E4A1A">
        <w:rPr>
          <w:b/>
          <w:sz w:val="24"/>
          <w:szCs w:val="24"/>
        </w:rPr>
        <w:t>Порушення термінів виконання завдань та заохочувальні бали:</w:t>
      </w:r>
    </w:p>
    <w:p w:rsidR="002D5802" w:rsidRPr="003E4A1A" w:rsidRDefault="002D5802" w:rsidP="003E4A1A">
      <w:pPr>
        <w:spacing w:line="240" w:lineRule="auto"/>
        <w:ind w:firstLine="567"/>
        <w:jc w:val="both"/>
        <w:rPr>
          <w:sz w:val="24"/>
          <w:szCs w:val="24"/>
        </w:rPr>
      </w:pPr>
      <w:r w:rsidRPr="003E4A1A">
        <w:rPr>
          <w:sz w:val="24"/>
          <w:szCs w:val="24"/>
        </w:rPr>
        <w:t xml:space="preserve">Ключовими заходами при викладанні дисципліни є ті, які формують семестровий рейтинг студента. Тому студенти мають своєчасно виконувати завдання на практичних заняттях, писати модульну контрольну роботу у середині викладення курсу.  </w:t>
      </w:r>
    </w:p>
    <w:p w:rsidR="002D5802" w:rsidRPr="003E4A1A" w:rsidRDefault="002D5802" w:rsidP="003E4A1A">
      <w:pPr>
        <w:spacing w:line="240" w:lineRule="auto"/>
        <w:ind w:firstLine="567"/>
        <w:jc w:val="both"/>
        <w:rPr>
          <w:sz w:val="24"/>
          <w:szCs w:val="24"/>
        </w:rPr>
      </w:pPr>
      <w:r w:rsidRPr="003E4A1A">
        <w:rPr>
          <w:sz w:val="24"/>
          <w:szCs w:val="24"/>
        </w:rPr>
        <w:t>Штрафн</w:t>
      </w:r>
      <w:r w:rsidR="00632308">
        <w:rPr>
          <w:sz w:val="24"/>
          <w:szCs w:val="24"/>
        </w:rPr>
        <w:t>і</w:t>
      </w:r>
      <w:r w:rsidRPr="003E4A1A">
        <w:rPr>
          <w:sz w:val="24"/>
          <w:szCs w:val="24"/>
        </w:rPr>
        <w:t xml:space="preserve"> бал</w:t>
      </w:r>
      <w:r w:rsidR="00632308">
        <w:rPr>
          <w:sz w:val="24"/>
          <w:szCs w:val="24"/>
        </w:rPr>
        <w:t>и</w:t>
      </w:r>
      <w:r w:rsidRPr="003E4A1A">
        <w:rPr>
          <w:sz w:val="24"/>
          <w:szCs w:val="24"/>
        </w:rPr>
        <w:t xml:space="preserve"> з дисципліни передбачено за порушення термінів здачі розрахункової роботи</w:t>
      </w:r>
      <w:r w:rsidR="00632308">
        <w:rPr>
          <w:sz w:val="24"/>
          <w:szCs w:val="24"/>
        </w:rPr>
        <w:t xml:space="preserve"> (-3 штрафних бали за запізнення)</w:t>
      </w:r>
      <w:r w:rsidRPr="003E4A1A">
        <w:rPr>
          <w:sz w:val="24"/>
          <w:szCs w:val="24"/>
        </w:rPr>
        <w:t>.</w:t>
      </w:r>
    </w:p>
    <w:p w:rsidR="002D5802" w:rsidRPr="003E4A1A" w:rsidRDefault="002D5802" w:rsidP="003E4A1A">
      <w:pPr>
        <w:spacing w:line="240" w:lineRule="auto"/>
        <w:ind w:firstLine="567"/>
        <w:jc w:val="both"/>
        <w:rPr>
          <w:sz w:val="24"/>
          <w:szCs w:val="24"/>
        </w:rPr>
      </w:pPr>
      <w:r w:rsidRPr="003E4A1A">
        <w:rPr>
          <w:sz w:val="24"/>
          <w:szCs w:val="24"/>
        </w:rPr>
        <w:t>Заохочувальні бали студент може отримати за поглиблене вивчення окремих тем курсу, що може бути представлене у вигляді наукових тез, науково</w:t>
      </w:r>
      <w:r w:rsidR="00025A28">
        <w:rPr>
          <w:sz w:val="24"/>
          <w:szCs w:val="24"/>
        </w:rPr>
        <w:t>ї статті, есе, презентації тощо, а також за активну участь у дискусіях на практичних та лекційних заняттях.</w:t>
      </w:r>
    </w:p>
    <w:p w:rsidR="00BE445D" w:rsidRDefault="00BE445D" w:rsidP="003E4A1A">
      <w:pPr>
        <w:spacing w:line="240" w:lineRule="auto"/>
        <w:ind w:firstLine="567"/>
        <w:jc w:val="both"/>
        <w:rPr>
          <w:b/>
          <w:sz w:val="24"/>
          <w:szCs w:val="24"/>
        </w:rPr>
      </w:pPr>
    </w:p>
    <w:p w:rsidR="002D5802" w:rsidRPr="003E4A1A" w:rsidRDefault="002D5802" w:rsidP="003E4A1A">
      <w:pPr>
        <w:spacing w:line="240" w:lineRule="auto"/>
        <w:ind w:firstLine="567"/>
        <w:jc w:val="both"/>
        <w:rPr>
          <w:b/>
          <w:sz w:val="24"/>
          <w:szCs w:val="24"/>
        </w:rPr>
      </w:pPr>
      <w:r w:rsidRPr="003E4A1A">
        <w:rPr>
          <w:b/>
          <w:sz w:val="24"/>
          <w:szCs w:val="24"/>
        </w:rPr>
        <w:t>Відвідування занять</w:t>
      </w:r>
      <w:r w:rsidR="00841C71">
        <w:rPr>
          <w:b/>
          <w:sz w:val="24"/>
          <w:szCs w:val="24"/>
        </w:rPr>
        <w:t xml:space="preserve"> та поведінка на заняттях</w:t>
      </w:r>
      <w:r w:rsidRPr="003E4A1A">
        <w:rPr>
          <w:b/>
          <w:sz w:val="24"/>
          <w:szCs w:val="24"/>
        </w:rPr>
        <w:t>:</w:t>
      </w:r>
    </w:p>
    <w:p w:rsidR="002D5802" w:rsidRDefault="002D5802" w:rsidP="003E4A1A">
      <w:pPr>
        <w:spacing w:line="240" w:lineRule="auto"/>
        <w:ind w:firstLine="567"/>
        <w:jc w:val="both"/>
        <w:rPr>
          <w:sz w:val="24"/>
          <w:szCs w:val="24"/>
        </w:rPr>
      </w:pPr>
      <w:r w:rsidRPr="003E4A1A">
        <w:rPr>
          <w:sz w:val="24"/>
          <w:szCs w:val="24"/>
        </w:rPr>
        <w:t>Відвідування занять є вільним, бали за присутність на лекції не додаються</w:t>
      </w:r>
      <w:r w:rsidR="00361C12">
        <w:rPr>
          <w:sz w:val="24"/>
          <w:szCs w:val="24"/>
        </w:rPr>
        <w:t>, і штрафні бали за пропуски занять не передбачено</w:t>
      </w:r>
      <w:r w:rsidRPr="003E4A1A">
        <w:rPr>
          <w:sz w:val="24"/>
          <w:szCs w:val="24"/>
        </w:rPr>
        <w:t>. Втім, вагома частина рейтингу студента формується через активну участь у заходах на практичних заняттях, а саме у вирішенні завдань, груповій та індивідуальній роботі. Тому пропуск практичного заняття не дає можливість отримати студенту бали у семестровий рейтинг.</w:t>
      </w:r>
    </w:p>
    <w:p w:rsidR="00841C71" w:rsidRDefault="00841C71" w:rsidP="003E4A1A">
      <w:pPr>
        <w:spacing w:line="240" w:lineRule="auto"/>
        <w:ind w:firstLine="567"/>
        <w:jc w:val="both"/>
        <w:rPr>
          <w:sz w:val="24"/>
          <w:szCs w:val="24"/>
        </w:rPr>
      </w:pPr>
      <w:r>
        <w:rPr>
          <w:sz w:val="24"/>
          <w:szCs w:val="24"/>
        </w:rPr>
        <w:t>На заняттях студенту дозволяється користуватись інтерактивними засобами навчання, в т.ч. виходити в інтернет із метою пошуку навчальної або довідкової інформації, якщо це передбачено тематикою завдання. Активність студента на парах, його готовність до дискусій та участь в обговоренні навчальних питань може бути оцінена заохочувальними балами на розсуд викладача.</w:t>
      </w:r>
    </w:p>
    <w:p w:rsidR="00025A28" w:rsidRDefault="00025A28" w:rsidP="003E4A1A">
      <w:pPr>
        <w:spacing w:line="240" w:lineRule="auto"/>
        <w:ind w:firstLine="567"/>
        <w:jc w:val="both"/>
        <w:rPr>
          <w:sz w:val="24"/>
          <w:szCs w:val="24"/>
        </w:rPr>
      </w:pPr>
    </w:p>
    <w:p w:rsidR="00025A28" w:rsidRPr="00025A28" w:rsidRDefault="00025A28" w:rsidP="003E4A1A">
      <w:pPr>
        <w:spacing w:line="240" w:lineRule="auto"/>
        <w:ind w:firstLine="567"/>
        <w:jc w:val="both"/>
        <w:rPr>
          <w:sz w:val="24"/>
          <w:szCs w:val="24"/>
        </w:rPr>
      </w:pPr>
      <w:r>
        <w:rPr>
          <w:b/>
          <w:sz w:val="24"/>
          <w:szCs w:val="24"/>
        </w:rPr>
        <w:t xml:space="preserve">Захист індивідуального семестрового завдання </w:t>
      </w:r>
      <w:r>
        <w:rPr>
          <w:sz w:val="24"/>
          <w:szCs w:val="24"/>
        </w:rPr>
        <w:t xml:space="preserve"> передбачено у вигляді стислої доповіді за виконаним завданням, та відповідей на запитання. За форсмажорних обставин, що зумовили нестачу часу, індивідуальне семестрове завдання зараховується за результатами представленої готової роботи та із урахуванням відповідей на запитання викладача</w:t>
      </w:r>
      <w:r w:rsidR="00A24CE5">
        <w:rPr>
          <w:sz w:val="24"/>
          <w:szCs w:val="24"/>
        </w:rPr>
        <w:t xml:space="preserve"> щодо виконаної роботи</w:t>
      </w:r>
      <w:r>
        <w:rPr>
          <w:sz w:val="24"/>
          <w:szCs w:val="24"/>
        </w:rPr>
        <w:t xml:space="preserve">, </w:t>
      </w:r>
      <w:r w:rsidR="006A7EC8">
        <w:rPr>
          <w:sz w:val="24"/>
          <w:szCs w:val="24"/>
        </w:rPr>
        <w:t>поставлені</w:t>
      </w:r>
      <w:r>
        <w:rPr>
          <w:sz w:val="24"/>
          <w:szCs w:val="24"/>
        </w:rPr>
        <w:t xml:space="preserve"> в індивідуальному порядку.</w:t>
      </w:r>
    </w:p>
    <w:p w:rsidR="00BE445D" w:rsidRDefault="00BE445D" w:rsidP="00BE445D">
      <w:pPr>
        <w:spacing w:line="240" w:lineRule="auto"/>
        <w:ind w:firstLine="567"/>
        <w:rPr>
          <w:b/>
          <w:sz w:val="24"/>
          <w:szCs w:val="24"/>
        </w:rPr>
      </w:pPr>
    </w:p>
    <w:p w:rsidR="002D5802" w:rsidRPr="003E4A1A" w:rsidRDefault="002D5802" w:rsidP="00BE445D">
      <w:pPr>
        <w:spacing w:line="240" w:lineRule="auto"/>
        <w:ind w:firstLine="567"/>
        <w:rPr>
          <w:b/>
          <w:sz w:val="24"/>
          <w:szCs w:val="24"/>
        </w:rPr>
      </w:pPr>
      <w:r w:rsidRPr="003E4A1A">
        <w:rPr>
          <w:b/>
          <w:sz w:val="24"/>
          <w:szCs w:val="24"/>
        </w:rPr>
        <w:t>Пропущені контрольні заходи:</w:t>
      </w:r>
    </w:p>
    <w:p w:rsidR="002D5802" w:rsidRPr="003E4A1A" w:rsidRDefault="002D5802" w:rsidP="003E4A1A">
      <w:pPr>
        <w:spacing w:line="240" w:lineRule="auto"/>
        <w:ind w:firstLine="567"/>
        <w:jc w:val="both"/>
        <w:rPr>
          <w:sz w:val="24"/>
          <w:szCs w:val="24"/>
          <w:lang w:val="ru-RU"/>
        </w:rPr>
      </w:pPr>
      <w:r w:rsidRPr="003E4A1A">
        <w:rPr>
          <w:sz w:val="24"/>
          <w:szCs w:val="24"/>
        </w:rPr>
        <w:t>Якщо контрольні заходи пропущені з поважних причин (хвороба або вагомі життєві обставини), студенту надається можливість додатково скласти контрольне завдання протягом найближчого тижня. В разі порушення термінів і невиконання завдання з неповажних причин, студент не допускається до складання екзамену в основну сесію</w:t>
      </w:r>
      <w:r w:rsidRPr="003E4A1A">
        <w:rPr>
          <w:sz w:val="24"/>
          <w:szCs w:val="24"/>
          <w:lang w:val="ru-RU"/>
        </w:rPr>
        <w:t>.</w:t>
      </w:r>
    </w:p>
    <w:p w:rsidR="007669E0" w:rsidRPr="003E4A1A" w:rsidRDefault="007669E0" w:rsidP="003E4A1A">
      <w:pPr>
        <w:spacing w:line="240" w:lineRule="auto"/>
        <w:ind w:firstLine="567"/>
        <w:jc w:val="both"/>
        <w:rPr>
          <w:sz w:val="24"/>
          <w:szCs w:val="24"/>
        </w:rPr>
      </w:pPr>
    </w:p>
    <w:p w:rsidR="007669E0" w:rsidRDefault="007669E0" w:rsidP="003E4A1A">
      <w:pPr>
        <w:pStyle w:val="10"/>
        <w:spacing w:line="240" w:lineRule="auto"/>
        <w:ind w:left="0" w:firstLine="567"/>
        <w:jc w:val="both"/>
        <w:rPr>
          <w:color w:val="000000"/>
          <w:sz w:val="24"/>
          <w:szCs w:val="24"/>
        </w:rPr>
      </w:pPr>
      <w:r w:rsidRPr="003E4A1A">
        <w:rPr>
          <w:b/>
          <w:bCs/>
          <w:color w:val="000000"/>
          <w:sz w:val="24"/>
          <w:szCs w:val="24"/>
        </w:rPr>
        <w:t xml:space="preserve">Політика щодо академічної доброчесності </w:t>
      </w:r>
      <w:r w:rsidRPr="003E4A1A">
        <w:rPr>
          <w:color w:val="000000"/>
          <w:sz w:val="24"/>
          <w:szCs w:val="24"/>
        </w:rPr>
        <w:t xml:space="preserve">докладно описано у Кодексі Честі КПІ ім. Ігоря Сікорського. Це передбачає, що студент бере повну відповідальність за те, що всі виконані ним завдання відповідають принципам академічної доброчесності. </w:t>
      </w:r>
    </w:p>
    <w:p w:rsidR="00AE5637" w:rsidRDefault="00AE5637" w:rsidP="003E4A1A">
      <w:pPr>
        <w:pStyle w:val="10"/>
        <w:spacing w:line="240" w:lineRule="auto"/>
        <w:ind w:left="0" w:firstLine="567"/>
        <w:jc w:val="both"/>
        <w:rPr>
          <w:color w:val="000000"/>
          <w:sz w:val="24"/>
          <w:szCs w:val="24"/>
        </w:rPr>
      </w:pPr>
    </w:p>
    <w:p w:rsidR="007669E0" w:rsidRDefault="007669E0" w:rsidP="007669E0">
      <w:pPr>
        <w:pStyle w:val="1"/>
        <w:spacing w:line="240" w:lineRule="auto"/>
      </w:pPr>
      <w:r w:rsidRPr="004472C0">
        <w:t xml:space="preserve">Види контролю та </w:t>
      </w:r>
      <w:r>
        <w:t xml:space="preserve">рейтингова система </w:t>
      </w:r>
      <w:r w:rsidRPr="004472C0">
        <w:t>оцін</w:t>
      </w:r>
      <w:r>
        <w:t xml:space="preserve">ювання </w:t>
      </w:r>
      <w:r w:rsidRPr="004472C0">
        <w:t>результатів навчання</w:t>
      </w:r>
      <w:r>
        <w:t xml:space="preserve"> (РСО)</w:t>
      </w:r>
    </w:p>
    <w:p w:rsidR="003E53F7" w:rsidRPr="005F031A" w:rsidRDefault="003E53F7" w:rsidP="003E4A1A">
      <w:pPr>
        <w:pStyle w:val="Default"/>
        <w:ind w:firstLine="709"/>
        <w:jc w:val="both"/>
        <w:rPr>
          <w:lang w:val="uk-UA"/>
        </w:rPr>
      </w:pPr>
      <w:r w:rsidRPr="005F031A">
        <w:rPr>
          <w:lang w:val="uk-UA"/>
        </w:rPr>
        <w:t>Оцінювання ґрунтується на застосуванн</w:t>
      </w:r>
      <w:r w:rsidR="0018588E" w:rsidRPr="005F031A">
        <w:rPr>
          <w:lang w:val="uk-UA"/>
        </w:rPr>
        <w:t>і</w:t>
      </w:r>
      <w:r w:rsidRPr="005F031A">
        <w:rPr>
          <w:lang w:val="uk-UA"/>
        </w:rPr>
        <w:t xml:space="preserve"> рейтингової системи оцінювання, яка передбачає систематичну роботу студентів протягом семестру і складається з наступних заходів:</w:t>
      </w:r>
    </w:p>
    <w:p w:rsidR="005F031A" w:rsidRPr="005F031A" w:rsidRDefault="005F031A" w:rsidP="005F031A">
      <w:pPr>
        <w:ind w:firstLine="284"/>
        <w:jc w:val="both"/>
        <w:rPr>
          <w:sz w:val="24"/>
          <w:szCs w:val="24"/>
        </w:rPr>
      </w:pPr>
      <w:r w:rsidRPr="005F031A">
        <w:rPr>
          <w:sz w:val="24"/>
          <w:szCs w:val="24"/>
        </w:rPr>
        <w:t>1. Рейтинг студента з дисципліни складається з балів, що він отримує за:</w:t>
      </w:r>
    </w:p>
    <w:p w:rsidR="005F031A" w:rsidRPr="005F031A" w:rsidRDefault="005F031A" w:rsidP="005F031A">
      <w:pPr>
        <w:pStyle w:val="Default"/>
        <w:ind w:firstLine="284"/>
        <w:jc w:val="both"/>
        <w:rPr>
          <w:lang w:val="uk-UA"/>
        </w:rPr>
      </w:pPr>
      <w:r w:rsidRPr="005F031A">
        <w:rPr>
          <w:lang w:val="uk-UA"/>
        </w:rPr>
        <w:t>– роботу на комп'ютерних практикумах (9 практикумів);</w:t>
      </w:r>
    </w:p>
    <w:p w:rsidR="005F031A" w:rsidRPr="005F031A" w:rsidRDefault="005F031A" w:rsidP="005F031A">
      <w:pPr>
        <w:pStyle w:val="Default"/>
        <w:ind w:firstLine="284"/>
        <w:jc w:val="both"/>
        <w:rPr>
          <w:lang w:val="uk-UA"/>
        </w:rPr>
      </w:pPr>
      <w:r w:rsidRPr="005F031A">
        <w:rPr>
          <w:lang w:val="uk-UA"/>
        </w:rPr>
        <w:t>– виконання МКР.</w:t>
      </w:r>
    </w:p>
    <w:p w:rsidR="005F031A" w:rsidRPr="005F031A" w:rsidRDefault="005F031A" w:rsidP="005F031A">
      <w:pPr>
        <w:pStyle w:val="af3"/>
        <w:tabs>
          <w:tab w:val="num" w:pos="900"/>
        </w:tabs>
        <w:spacing w:after="0"/>
        <w:ind w:firstLine="284"/>
        <w:jc w:val="both"/>
      </w:pPr>
      <w:r w:rsidRPr="005F031A">
        <w:t>Критерії нарахування балів:</w:t>
      </w:r>
    </w:p>
    <w:p w:rsidR="005F031A" w:rsidRPr="005F031A" w:rsidRDefault="005F031A" w:rsidP="005F031A">
      <w:pPr>
        <w:pStyle w:val="Default"/>
        <w:ind w:firstLine="284"/>
        <w:jc w:val="both"/>
        <w:rPr>
          <w:lang w:val="uk-UA"/>
        </w:rPr>
      </w:pPr>
      <w:r w:rsidRPr="005F031A">
        <w:rPr>
          <w:lang w:val="uk-UA"/>
        </w:rPr>
        <w:t>2.1. Виконання комп'ютерних практикумів:</w:t>
      </w:r>
    </w:p>
    <w:p w:rsidR="005F031A" w:rsidRPr="005F031A" w:rsidRDefault="005F031A" w:rsidP="005F031A">
      <w:pPr>
        <w:pStyle w:val="Default"/>
        <w:ind w:firstLine="284"/>
        <w:jc w:val="both"/>
        <w:rPr>
          <w:lang w:val="uk-UA"/>
        </w:rPr>
      </w:pPr>
      <w:r w:rsidRPr="005F031A">
        <w:rPr>
          <w:lang w:val="uk-UA"/>
        </w:rPr>
        <w:t xml:space="preserve">– бездоганно виконаний практикум – 4 бали; </w:t>
      </w:r>
    </w:p>
    <w:p w:rsidR="005F031A" w:rsidRPr="005F031A" w:rsidRDefault="005F031A" w:rsidP="005F031A">
      <w:pPr>
        <w:pStyle w:val="Default"/>
        <w:ind w:firstLine="284"/>
        <w:jc w:val="both"/>
        <w:rPr>
          <w:lang w:val="uk-UA"/>
        </w:rPr>
      </w:pPr>
      <w:r w:rsidRPr="005F031A">
        <w:rPr>
          <w:lang w:val="uk-UA"/>
        </w:rPr>
        <w:t xml:space="preserve">– є певні недоліки у підготовці та/або виконанні практикуму – 2 бали; </w:t>
      </w:r>
    </w:p>
    <w:p w:rsidR="005F031A" w:rsidRPr="005F031A" w:rsidRDefault="005F031A" w:rsidP="005F031A">
      <w:pPr>
        <w:ind w:firstLine="284"/>
        <w:jc w:val="both"/>
        <w:rPr>
          <w:i/>
          <w:iCs/>
          <w:sz w:val="24"/>
          <w:szCs w:val="24"/>
          <w:u w:val="single"/>
        </w:rPr>
      </w:pPr>
      <w:r w:rsidRPr="005F031A">
        <w:rPr>
          <w:sz w:val="24"/>
          <w:szCs w:val="24"/>
        </w:rPr>
        <w:t>2.2. Виконання МКР:</w:t>
      </w:r>
    </w:p>
    <w:p w:rsidR="005F031A" w:rsidRPr="005F031A" w:rsidRDefault="005F031A" w:rsidP="005F031A">
      <w:pPr>
        <w:ind w:firstLine="284"/>
        <w:jc w:val="both"/>
        <w:rPr>
          <w:sz w:val="24"/>
          <w:szCs w:val="24"/>
        </w:rPr>
      </w:pPr>
      <w:r w:rsidRPr="005F031A">
        <w:rPr>
          <w:sz w:val="24"/>
          <w:szCs w:val="24"/>
        </w:rPr>
        <w:t xml:space="preserve">– повне, безпомилкове розв’язування завдання – 16-15 балів; </w:t>
      </w:r>
    </w:p>
    <w:p w:rsidR="005F031A" w:rsidRPr="005F031A" w:rsidRDefault="005F031A" w:rsidP="005F031A">
      <w:pPr>
        <w:ind w:firstLine="284"/>
        <w:jc w:val="both"/>
        <w:rPr>
          <w:sz w:val="24"/>
          <w:szCs w:val="24"/>
        </w:rPr>
      </w:pPr>
      <w:r w:rsidRPr="005F031A">
        <w:rPr>
          <w:sz w:val="24"/>
          <w:szCs w:val="24"/>
        </w:rPr>
        <w:t xml:space="preserve">– розв’язування завдання з незначними недоліками – 14-12 балів; </w:t>
      </w:r>
    </w:p>
    <w:p w:rsidR="005F031A" w:rsidRPr="005F031A" w:rsidRDefault="005F031A" w:rsidP="005F031A">
      <w:pPr>
        <w:ind w:firstLine="284"/>
        <w:jc w:val="both"/>
        <w:rPr>
          <w:sz w:val="24"/>
          <w:szCs w:val="24"/>
        </w:rPr>
      </w:pPr>
      <w:r w:rsidRPr="005F031A">
        <w:rPr>
          <w:sz w:val="24"/>
          <w:szCs w:val="24"/>
        </w:rPr>
        <w:t xml:space="preserve">– розв’язування завдання виконано з певними помилками – 11-10 балів: </w:t>
      </w:r>
    </w:p>
    <w:p w:rsidR="005F031A" w:rsidRPr="005F031A" w:rsidRDefault="005F031A" w:rsidP="005F031A">
      <w:pPr>
        <w:ind w:firstLine="284"/>
        <w:jc w:val="both"/>
        <w:rPr>
          <w:sz w:val="24"/>
          <w:szCs w:val="24"/>
        </w:rPr>
      </w:pPr>
      <w:r w:rsidRPr="005F031A">
        <w:rPr>
          <w:sz w:val="24"/>
          <w:szCs w:val="24"/>
        </w:rPr>
        <w:t xml:space="preserve">– роботу не зараховано (завдання не виконане або є грубі помилки) – 0 балів. </w:t>
      </w:r>
    </w:p>
    <w:p w:rsidR="005F031A" w:rsidRPr="005F031A" w:rsidRDefault="005F031A" w:rsidP="005F031A">
      <w:pPr>
        <w:pStyle w:val="Default"/>
        <w:ind w:firstLine="284"/>
        <w:jc w:val="both"/>
        <w:rPr>
          <w:lang w:val="uk-UA"/>
        </w:rPr>
      </w:pPr>
      <w:r w:rsidRPr="005F031A">
        <w:rPr>
          <w:lang w:val="uk-UA"/>
        </w:rPr>
        <w:t>3. Умовою першої атестації є отримання не менше 6 балів та виконання всіх комп'ютерних практикумів (на час атестації). Умовою другої атестації – отримання не менше 22 балів, виконання всіх комп'ютерних практикумів (на час атестації) та зарахування МКР.</w:t>
      </w:r>
    </w:p>
    <w:p w:rsidR="005F031A" w:rsidRPr="005F031A" w:rsidRDefault="005F031A" w:rsidP="005F031A">
      <w:pPr>
        <w:pStyle w:val="Default"/>
        <w:ind w:firstLine="284"/>
        <w:jc w:val="both"/>
        <w:rPr>
          <w:lang w:val="uk-UA"/>
        </w:rPr>
      </w:pPr>
      <w:r w:rsidRPr="005F031A">
        <w:rPr>
          <w:lang w:val="uk-UA"/>
        </w:rPr>
        <w:t xml:space="preserve">4. Умовою допуску до екзамену є зарахування всіх комп'ютерних практикумів, МКР та стартовий рейтинг не менше 28 балів. </w:t>
      </w:r>
    </w:p>
    <w:p w:rsidR="005F031A" w:rsidRPr="005F031A" w:rsidRDefault="005F031A" w:rsidP="005F031A">
      <w:pPr>
        <w:pStyle w:val="Default"/>
        <w:ind w:firstLine="284"/>
        <w:jc w:val="both"/>
        <w:rPr>
          <w:lang w:val="uk-UA"/>
        </w:rPr>
      </w:pPr>
      <w:r w:rsidRPr="005F031A">
        <w:rPr>
          <w:lang w:val="uk-UA"/>
        </w:rPr>
        <w:lastRenderedPageBreak/>
        <w:t xml:space="preserve">5. На екзамені студенти виконують письмову контрольну роботу. Кожне завдання містить два теоретичних запитання (завдання) і одне практичне. Кожне запитання (завдання) оцінюється у 16 балів за такими критеріями: </w:t>
      </w:r>
    </w:p>
    <w:p w:rsidR="005F031A" w:rsidRPr="005F031A" w:rsidRDefault="005F031A" w:rsidP="005F031A">
      <w:pPr>
        <w:pStyle w:val="Default"/>
        <w:ind w:firstLine="284"/>
        <w:jc w:val="both"/>
        <w:rPr>
          <w:lang w:val="uk-UA"/>
        </w:rPr>
      </w:pPr>
      <w:r w:rsidRPr="005F031A">
        <w:rPr>
          <w:lang w:val="uk-UA"/>
        </w:rPr>
        <w:t xml:space="preserve">– «відмінно», повна відповідь, не менше 90% потрібної інформації (повне, безпомилкове розв’язування завдання) – 16-15 балів; </w:t>
      </w:r>
    </w:p>
    <w:p w:rsidR="005F031A" w:rsidRPr="005F031A" w:rsidRDefault="005F031A" w:rsidP="005F031A">
      <w:pPr>
        <w:pStyle w:val="Default"/>
        <w:ind w:firstLine="284"/>
        <w:jc w:val="both"/>
        <w:rPr>
          <w:lang w:val="uk-UA"/>
        </w:rPr>
      </w:pPr>
      <w:r w:rsidRPr="005F031A">
        <w:rPr>
          <w:lang w:val="uk-UA"/>
        </w:rPr>
        <w:t xml:space="preserve">– «добре», достатньо повна відповідь, не менше 75% потрібної інформації або незначні неточності (повне розв’язування завдання з незначними неточностями) – 14-12 балів; </w:t>
      </w:r>
    </w:p>
    <w:p w:rsidR="005F031A" w:rsidRPr="005F031A" w:rsidRDefault="005F031A" w:rsidP="005F031A">
      <w:pPr>
        <w:pStyle w:val="Default"/>
        <w:ind w:firstLine="284"/>
        <w:jc w:val="both"/>
        <w:rPr>
          <w:lang w:val="uk-UA"/>
        </w:rPr>
      </w:pPr>
      <w:r w:rsidRPr="005F031A">
        <w:rPr>
          <w:lang w:val="uk-UA"/>
        </w:rPr>
        <w:t xml:space="preserve">– «задовільно», неповна відповідь, не менше 60% потрібної інформації та деякі помилки (завдання виконане з певними недоліками) – 11 балів; </w:t>
      </w:r>
    </w:p>
    <w:p w:rsidR="005F031A" w:rsidRPr="005F031A" w:rsidRDefault="005F031A" w:rsidP="005F031A">
      <w:pPr>
        <w:pStyle w:val="Default"/>
        <w:ind w:firstLine="284"/>
        <w:jc w:val="both"/>
        <w:rPr>
          <w:lang w:val="uk-UA"/>
        </w:rPr>
      </w:pPr>
      <w:r w:rsidRPr="005F031A">
        <w:rPr>
          <w:lang w:val="uk-UA"/>
        </w:rPr>
        <w:t xml:space="preserve">– «незадовільно», відповідь не відповідає умовам до «задовільно» – 0 балів. </w:t>
      </w:r>
    </w:p>
    <w:p w:rsidR="005F031A" w:rsidRPr="005F031A" w:rsidRDefault="005F031A" w:rsidP="005F031A">
      <w:pPr>
        <w:tabs>
          <w:tab w:val="left" w:pos="284"/>
        </w:tabs>
        <w:ind w:firstLine="284"/>
        <w:jc w:val="both"/>
        <w:rPr>
          <w:sz w:val="24"/>
          <w:szCs w:val="24"/>
        </w:rPr>
      </w:pPr>
      <w:r w:rsidRPr="005F031A">
        <w:rPr>
          <w:sz w:val="24"/>
          <w:szCs w:val="24"/>
        </w:rPr>
        <w:t>6. Сума стартових балів і балів за екзаменаційну контрольну роботу переводиться до екзаменаційної оцінки згідно з таблицею:</w:t>
      </w:r>
    </w:p>
    <w:p w:rsidR="003E53F7" w:rsidRPr="003E4A1A" w:rsidRDefault="003E53F7" w:rsidP="003E4A1A">
      <w:pPr>
        <w:spacing w:line="240" w:lineRule="auto"/>
        <w:jc w:val="both"/>
        <w:rPr>
          <w:sz w:val="24"/>
          <w:szCs w:val="24"/>
        </w:rPr>
      </w:pPr>
      <w:bookmarkStart w:id="1" w:name="_GoBack"/>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3E53F7" w:rsidRPr="003E4A1A" w:rsidTr="00EF002E">
        <w:tc>
          <w:tcPr>
            <w:tcW w:w="6237" w:type="dxa"/>
            <w:vAlign w:val="center"/>
          </w:tcPr>
          <w:p w:rsidR="003E53F7" w:rsidRPr="003E4A1A" w:rsidRDefault="003E53F7" w:rsidP="003E4A1A">
            <w:pPr>
              <w:spacing w:line="240" w:lineRule="auto"/>
              <w:jc w:val="center"/>
              <w:rPr>
                <w:sz w:val="24"/>
                <w:szCs w:val="24"/>
              </w:rPr>
            </w:pPr>
            <w:r w:rsidRPr="003E4A1A">
              <w:rPr>
                <w:sz w:val="24"/>
                <w:szCs w:val="24"/>
              </w:rPr>
              <w:t>Бали:</w:t>
            </w:r>
            <w:r w:rsidRPr="003E4A1A">
              <w:rPr>
                <w:sz w:val="24"/>
                <w:szCs w:val="24"/>
              </w:rPr>
              <w:br/>
              <w:t xml:space="preserve">розрахункова робота + кейс-роботи та аналітичні доповіді (аналітичні приклади) + МКР + </w:t>
            </w:r>
            <w:r w:rsidRPr="003E4A1A">
              <w:rPr>
                <w:sz w:val="24"/>
                <w:szCs w:val="24"/>
              </w:rPr>
              <w:br/>
              <w:t>+ екзаменаційна контрольна робота</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Оцінка</w:t>
            </w:r>
          </w:p>
        </w:tc>
      </w:tr>
      <w:tr w:rsidR="003E53F7" w:rsidRPr="003E4A1A" w:rsidTr="00EF002E">
        <w:trPr>
          <w:cantSplit/>
        </w:trPr>
        <w:tc>
          <w:tcPr>
            <w:tcW w:w="6237" w:type="dxa"/>
            <w:vAlign w:val="center"/>
          </w:tcPr>
          <w:p w:rsidR="003E53F7" w:rsidRPr="003E4A1A" w:rsidRDefault="003E53F7" w:rsidP="003E4A1A">
            <w:pPr>
              <w:spacing w:line="240" w:lineRule="auto"/>
              <w:jc w:val="center"/>
              <w:rPr>
                <w:sz w:val="24"/>
                <w:szCs w:val="24"/>
              </w:rPr>
            </w:pPr>
            <w:r w:rsidRPr="003E4A1A">
              <w:rPr>
                <w:sz w:val="24"/>
                <w:szCs w:val="24"/>
              </w:rPr>
              <w:t>100…95</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Відмінно</w:t>
            </w:r>
          </w:p>
        </w:tc>
      </w:tr>
      <w:tr w:rsidR="003E53F7" w:rsidRPr="003E4A1A" w:rsidTr="00EF002E">
        <w:trPr>
          <w:cantSplit/>
        </w:trPr>
        <w:tc>
          <w:tcPr>
            <w:tcW w:w="6237" w:type="dxa"/>
            <w:vAlign w:val="center"/>
          </w:tcPr>
          <w:p w:rsidR="003E53F7" w:rsidRPr="003E4A1A" w:rsidRDefault="003E53F7" w:rsidP="003E4A1A">
            <w:pPr>
              <w:spacing w:line="240" w:lineRule="auto"/>
              <w:jc w:val="center"/>
              <w:rPr>
                <w:sz w:val="24"/>
                <w:szCs w:val="24"/>
              </w:rPr>
            </w:pPr>
            <w:r w:rsidRPr="003E4A1A">
              <w:rPr>
                <w:sz w:val="24"/>
                <w:szCs w:val="24"/>
              </w:rPr>
              <w:t>94…85</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Дуже добре</w:t>
            </w:r>
          </w:p>
        </w:tc>
      </w:tr>
      <w:tr w:rsidR="003E53F7" w:rsidRPr="003E4A1A" w:rsidTr="00EF002E">
        <w:trPr>
          <w:cantSplit/>
        </w:trPr>
        <w:tc>
          <w:tcPr>
            <w:tcW w:w="6237" w:type="dxa"/>
            <w:vAlign w:val="center"/>
          </w:tcPr>
          <w:p w:rsidR="003E53F7" w:rsidRPr="003E4A1A" w:rsidRDefault="003E53F7" w:rsidP="003E4A1A">
            <w:pPr>
              <w:spacing w:line="240" w:lineRule="auto"/>
              <w:jc w:val="center"/>
              <w:rPr>
                <w:sz w:val="24"/>
                <w:szCs w:val="24"/>
              </w:rPr>
            </w:pPr>
            <w:r w:rsidRPr="003E4A1A">
              <w:rPr>
                <w:sz w:val="24"/>
                <w:szCs w:val="24"/>
              </w:rPr>
              <w:t>84…75</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Добре</w:t>
            </w:r>
          </w:p>
        </w:tc>
      </w:tr>
      <w:tr w:rsidR="003E53F7" w:rsidRPr="003E4A1A" w:rsidTr="00EF002E">
        <w:trPr>
          <w:cantSplit/>
        </w:trPr>
        <w:tc>
          <w:tcPr>
            <w:tcW w:w="6237" w:type="dxa"/>
            <w:vAlign w:val="center"/>
          </w:tcPr>
          <w:p w:rsidR="003E53F7" w:rsidRPr="003E4A1A" w:rsidRDefault="003E53F7" w:rsidP="003E4A1A">
            <w:pPr>
              <w:spacing w:line="240" w:lineRule="auto"/>
              <w:jc w:val="center"/>
              <w:rPr>
                <w:sz w:val="24"/>
                <w:szCs w:val="24"/>
              </w:rPr>
            </w:pPr>
            <w:r w:rsidRPr="003E4A1A">
              <w:rPr>
                <w:sz w:val="24"/>
                <w:szCs w:val="24"/>
              </w:rPr>
              <w:t>74…65</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Задовільно</w:t>
            </w:r>
          </w:p>
        </w:tc>
      </w:tr>
      <w:tr w:rsidR="003E53F7" w:rsidRPr="003E4A1A" w:rsidTr="00EF002E">
        <w:trPr>
          <w:cantSplit/>
        </w:trPr>
        <w:tc>
          <w:tcPr>
            <w:tcW w:w="6237" w:type="dxa"/>
            <w:vAlign w:val="center"/>
          </w:tcPr>
          <w:p w:rsidR="003E53F7" w:rsidRPr="003E4A1A" w:rsidRDefault="003E53F7" w:rsidP="003E4A1A">
            <w:pPr>
              <w:spacing w:line="240" w:lineRule="auto"/>
              <w:jc w:val="center"/>
              <w:rPr>
                <w:sz w:val="24"/>
                <w:szCs w:val="24"/>
              </w:rPr>
            </w:pPr>
            <w:r w:rsidRPr="003E4A1A">
              <w:rPr>
                <w:sz w:val="24"/>
                <w:szCs w:val="24"/>
              </w:rPr>
              <w:t>64…60</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Достатньо</w:t>
            </w:r>
          </w:p>
        </w:tc>
      </w:tr>
      <w:tr w:rsidR="003E53F7" w:rsidRPr="003E4A1A" w:rsidTr="00EF002E">
        <w:tc>
          <w:tcPr>
            <w:tcW w:w="6237" w:type="dxa"/>
            <w:vAlign w:val="center"/>
          </w:tcPr>
          <w:p w:rsidR="003E53F7" w:rsidRPr="003E4A1A" w:rsidRDefault="003E53F7" w:rsidP="003E4A1A">
            <w:pPr>
              <w:spacing w:line="240" w:lineRule="auto"/>
              <w:jc w:val="center"/>
              <w:rPr>
                <w:sz w:val="24"/>
                <w:szCs w:val="24"/>
              </w:rPr>
            </w:pPr>
            <w:r w:rsidRPr="003E4A1A">
              <w:rPr>
                <w:sz w:val="24"/>
                <w:szCs w:val="24"/>
              </w:rPr>
              <w:t>Менше 60</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Незадовільно</w:t>
            </w:r>
          </w:p>
        </w:tc>
      </w:tr>
      <w:tr w:rsidR="003E53F7" w:rsidRPr="003E4A1A" w:rsidTr="00EF002E">
        <w:tc>
          <w:tcPr>
            <w:tcW w:w="6237" w:type="dxa"/>
            <w:vAlign w:val="center"/>
          </w:tcPr>
          <w:p w:rsidR="003E53F7" w:rsidRPr="003E4A1A" w:rsidRDefault="003E53F7" w:rsidP="003E4A1A">
            <w:pPr>
              <w:spacing w:line="240" w:lineRule="auto"/>
              <w:jc w:val="center"/>
              <w:rPr>
                <w:sz w:val="24"/>
                <w:szCs w:val="24"/>
              </w:rPr>
            </w:pPr>
            <w:r w:rsidRPr="003E4A1A">
              <w:rPr>
                <w:sz w:val="24"/>
                <w:szCs w:val="24"/>
              </w:rPr>
              <w:t>Є не зараховані кейс-роботи або</w:t>
            </w:r>
            <w:r w:rsidRPr="003E4A1A">
              <w:rPr>
                <w:sz w:val="24"/>
                <w:szCs w:val="24"/>
              </w:rPr>
              <w:br/>
              <w:t xml:space="preserve">не здана розрахункова робота або </w:t>
            </w:r>
          </w:p>
          <w:p w:rsidR="003E53F7" w:rsidRPr="003E4A1A" w:rsidRDefault="003E53F7" w:rsidP="003E4A1A">
            <w:pPr>
              <w:spacing w:line="240" w:lineRule="auto"/>
              <w:jc w:val="center"/>
              <w:rPr>
                <w:sz w:val="24"/>
                <w:szCs w:val="24"/>
              </w:rPr>
            </w:pPr>
            <w:r w:rsidRPr="003E4A1A">
              <w:rPr>
                <w:sz w:val="24"/>
                <w:szCs w:val="24"/>
              </w:rPr>
              <w:t>стартовий рейтинг менше 20 балів</w:t>
            </w:r>
          </w:p>
        </w:tc>
        <w:tc>
          <w:tcPr>
            <w:tcW w:w="3402" w:type="dxa"/>
            <w:vAlign w:val="center"/>
          </w:tcPr>
          <w:p w:rsidR="003E53F7" w:rsidRPr="003E4A1A" w:rsidRDefault="003E53F7" w:rsidP="003E4A1A">
            <w:pPr>
              <w:spacing w:line="240" w:lineRule="auto"/>
              <w:jc w:val="center"/>
              <w:rPr>
                <w:sz w:val="24"/>
                <w:szCs w:val="24"/>
              </w:rPr>
            </w:pPr>
            <w:r w:rsidRPr="003E4A1A">
              <w:rPr>
                <w:sz w:val="24"/>
                <w:szCs w:val="24"/>
              </w:rPr>
              <w:t>Не допущено</w:t>
            </w:r>
          </w:p>
        </w:tc>
      </w:tr>
    </w:tbl>
    <w:p w:rsidR="003E53F7" w:rsidRPr="003E4A1A" w:rsidRDefault="003E53F7" w:rsidP="003E4A1A">
      <w:pPr>
        <w:pStyle w:val="Default"/>
        <w:rPr>
          <w:lang w:val="uk-UA"/>
        </w:rPr>
      </w:pPr>
    </w:p>
    <w:p w:rsidR="007669E0" w:rsidRDefault="007669E0" w:rsidP="007669E0">
      <w:pPr>
        <w:pStyle w:val="1"/>
        <w:spacing w:line="240" w:lineRule="auto"/>
      </w:pPr>
      <w:r w:rsidRPr="00BA6203">
        <w:t>Додаткова інформація з дисципліни</w:t>
      </w:r>
      <w:r>
        <w:t xml:space="preserve"> (освітнього компонента)</w:t>
      </w:r>
    </w:p>
    <w:p w:rsidR="007669E0" w:rsidRPr="003E4A1A" w:rsidRDefault="007669E0" w:rsidP="003E4A1A">
      <w:pPr>
        <w:pStyle w:val="10"/>
        <w:spacing w:line="240" w:lineRule="auto"/>
        <w:ind w:left="0"/>
        <w:jc w:val="both"/>
        <w:rPr>
          <w:color w:val="000000"/>
          <w:sz w:val="24"/>
          <w:szCs w:val="24"/>
          <w:lang w:val="ru-RU"/>
        </w:rPr>
      </w:pPr>
      <w:r w:rsidRPr="003E4A1A">
        <w:rPr>
          <w:color w:val="000000"/>
          <w:sz w:val="24"/>
          <w:szCs w:val="24"/>
        </w:rPr>
        <w:t xml:space="preserve">Докладний перелік питань, які виносяться на семестровий контроль, </w:t>
      </w:r>
      <w:r w:rsidRPr="003E4A1A">
        <w:rPr>
          <w:color w:val="000000"/>
          <w:sz w:val="24"/>
          <w:szCs w:val="24"/>
          <w:lang w:val="ru-RU"/>
        </w:rPr>
        <w:t>представлений у дистанційному курсі дисципліни.</w:t>
      </w:r>
    </w:p>
    <w:p w:rsidR="007669E0" w:rsidRPr="003E4A1A" w:rsidRDefault="007669E0" w:rsidP="003E4A1A">
      <w:pPr>
        <w:spacing w:line="240" w:lineRule="auto"/>
        <w:jc w:val="both"/>
        <w:rPr>
          <w:b/>
          <w:bCs/>
          <w:sz w:val="24"/>
          <w:szCs w:val="24"/>
          <w:lang w:val="ru-RU"/>
        </w:rPr>
      </w:pPr>
    </w:p>
    <w:p w:rsidR="007669E0" w:rsidRPr="003E4A1A" w:rsidRDefault="007669E0" w:rsidP="003E4A1A">
      <w:pPr>
        <w:spacing w:line="240" w:lineRule="auto"/>
        <w:jc w:val="both"/>
        <w:rPr>
          <w:b/>
          <w:bCs/>
          <w:sz w:val="24"/>
          <w:szCs w:val="24"/>
          <w:lang w:val="ru-RU"/>
        </w:rPr>
      </w:pPr>
    </w:p>
    <w:p w:rsidR="007669E0" w:rsidRPr="003E4A1A" w:rsidRDefault="007669E0" w:rsidP="003E4A1A">
      <w:pPr>
        <w:spacing w:line="240" w:lineRule="auto"/>
        <w:jc w:val="both"/>
        <w:rPr>
          <w:b/>
          <w:bCs/>
          <w:sz w:val="24"/>
          <w:szCs w:val="24"/>
        </w:rPr>
      </w:pPr>
      <w:r w:rsidRPr="003E4A1A">
        <w:rPr>
          <w:b/>
          <w:bCs/>
          <w:sz w:val="24"/>
          <w:szCs w:val="24"/>
        </w:rPr>
        <w:t>Робочу програму навчальної дисципліни (силабус):</w:t>
      </w:r>
    </w:p>
    <w:p w:rsidR="00696211" w:rsidRPr="00537529" w:rsidRDefault="00696211" w:rsidP="00696211">
      <w:pPr>
        <w:rPr>
          <w:sz w:val="26"/>
          <w:szCs w:val="26"/>
          <w:u w:val="single"/>
        </w:rPr>
      </w:pPr>
      <w:r w:rsidRPr="003E4A1A">
        <w:rPr>
          <w:b/>
          <w:bCs/>
          <w:sz w:val="24"/>
          <w:szCs w:val="24"/>
        </w:rPr>
        <w:t>Складено</w:t>
      </w:r>
      <w:r w:rsidRPr="003E4A1A">
        <w:rPr>
          <w:sz w:val="24"/>
          <w:szCs w:val="24"/>
        </w:rPr>
        <w:t xml:space="preserve"> </w:t>
      </w:r>
      <w:r w:rsidRPr="005F031A">
        <w:rPr>
          <w:sz w:val="24"/>
          <w:szCs w:val="24"/>
        </w:rPr>
        <w:t>доцент</w:t>
      </w:r>
      <w:r>
        <w:rPr>
          <w:sz w:val="24"/>
          <w:szCs w:val="24"/>
        </w:rPr>
        <w:t>ом</w:t>
      </w:r>
      <w:r w:rsidRPr="005F031A">
        <w:rPr>
          <w:sz w:val="24"/>
          <w:szCs w:val="24"/>
        </w:rPr>
        <w:t xml:space="preserve"> кафедри </w:t>
      </w:r>
      <w:r>
        <w:rPr>
          <w:sz w:val="24"/>
          <w:szCs w:val="24"/>
        </w:rPr>
        <w:t>економічної кібернетики</w:t>
      </w:r>
      <w:r w:rsidRPr="005F031A">
        <w:rPr>
          <w:sz w:val="24"/>
          <w:szCs w:val="24"/>
        </w:rPr>
        <w:t>, к.ф.-м.н., доцент</w:t>
      </w:r>
      <w:r>
        <w:rPr>
          <w:sz w:val="24"/>
          <w:szCs w:val="24"/>
        </w:rPr>
        <w:t>ом</w:t>
      </w:r>
      <w:r w:rsidRPr="005F031A">
        <w:rPr>
          <w:sz w:val="24"/>
          <w:szCs w:val="24"/>
        </w:rPr>
        <w:t xml:space="preserve"> Жуковськ</w:t>
      </w:r>
      <w:r>
        <w:rPr>
          <w:sz w:val="24"/>
          <w:szCs w:val="24"/>
        </w:rPr>
        <w:t>ою</w:t>
      </w:r>
      <w:r w:rsidRPr="005F031A">
        <w:rPr>
          <w:sz w:val="24"/>
          <w:szCs w:val="24"/>
        </w:rPr>
        <w:t xml:space="preserve"> Ольг</w:t>
      </w:r>
      <w:r>
        <w:rPr>
          <w:sz w:val="24"/>
          <w:szCs w:val="24"/>
        </w:rPr>
        <w:t>ою</w:t>
      </w:r>
      <w:r w:rsidRPr="005F031A">
        <w:rPr>
          <w:sz w:val="24"/>
          <w:szCs w:val="24"/>
        </w:rPr>
        <w:t xml:space="preserve"> Анатоліївн</w:t>
      </w:r>
      <w:r>
        <w:rPr>
          <w:sz w:val="24"/>
          <w:szCs w:val="24"/>
        </w:rPr>
        <w:t>ою</w:t>
      </w:r>
    </w:p>
    <w:p w:rsidR="00696211" w:rsidRPr="003E4A1A" w:rsidRDefault="00696211" w:rsidP="00696211">
      <w:pPr>
        <w:spacing w:line="240" w:lineRule="auto"/>
        <w:jc w:val="both"/>
        <w:rPr>
          <w:sz w:val="24"/>
          <w:szCs w:val="24"/>
        </w:rPr>
      </w:pPr>
      <w:r w:rsidRPr="003E4A1A">
        <w:rPr>
          <w:b/>
          <w:bCs/>
          <w:sz w:val="24"/>
          <w:szCs w:val="24"/>
        </w:rPr>
        <w:t>Ухвалено</w:t>
      </w:r>
      <w:r w:rsidRPr="003E4A1A">
        <w:rPr>
          <w:sz w:val="24"/>
          <w:szCs w:val="24"/>
        </w:rPr>
        <w:t xml:space="preserve"> кафедрою </w:t>
      </w:r>
      <w:r>
        <w:rPr>
          <w:sz w:val="24"/>
          <w:szCs w:val="24"/>
        </w:rPr>
        <w:t>економічної кібернетики</w:t>
      </w:r>
      <w:r w:rsidRPr="003E4A1A">
        <w:rPr>
          <w:sz w:val="24"/>
          <w:szCs w:val="24"/>
        </w:rPr>
        <w:t xml:space="preserve"> (протокол № </w:t>
      </w:r>
      <w:r>
        <w:rPr>
          <w:sz w:val="24"/>
          <w:szCs w:val="24"/>
        </w:rPr>
        <w:t>1</w:t>
      </w:r>
      <w:r w:rsidRPr="003E4A1A">
        <w:rPr>
          <w:sz w:val="24"/>
          <w:szCs w:val="24"/>
        </w:rPr>
        <w:t xml:space="preserve"> від </w:t>
      </w:r>
      <w:r>
        <w:rPr>
          <w:sz w:val="24"/>
          <w:szCs w:val="24"/>
        </w:rPr>
        <w:t>30</w:t>
      </w:r>
      <w:r w:rsidRPr="003E4A1A">
        <w:rPr>
          <w:sz w:val="24"/>
          <w:szCs w:val="24"/>
        </w:rPr>
        <w:t>.0</w:t>
      </w:r>
      <w:r>
        <w:rPr>
          <w:sz w:val="24"/>
          <w:szCs w:val="24"/>
        </w:rPr>
        <w:t>8</w:t>
      </w:r>
      <w:r w:rsidRPr="003E4A1A">
        <w:rPr>
          <w:sz w:val="24"/>
          <w:szCs w:val="24"/>
        </w:rPr>
        <w:t>.202</w:t>
      </w:r>
      <w:r>
        <w:rPr>
          <w:sz w:val="24"/>
          <w:szCs w:val="24"/>
        </w:rPr>
        <w:t>1</w:t>
      </w:r>
      <w:r w:rsidRPr="003E4A1A">
        <w:rPr>
          <w:sz w:val="24"/>
          <w:szCs w:val="24"/>
        </w:rPr>
        <w:t>)</w:t>
      </w:r>
    </w:p>
    <w:p w:rsidR="00696211" w:rsidRPr="003E4A1A" w:rsidRDefault="00696211" w:rsidP="00696211">
      <w:pPr>
        <w:spacing w:line="240" w:lineRule="auto"/>
        <w:jc w:val="both"/>
        <w:rPr>
          <w:sz w:val="24"/>
          <w:szCs w:val="24"/>
        </w:rPr>
      </w:pPr>
      <w:r w:rsidRPr="003E4A1A">
        <w:rPr>
          <w:b/>
          <w:bCs/>
          <w:sz w:val="24"/>
          <w:szCs w:val="24"/>
        </w:rPr>
        <w:t xml:space="preserve">Погоджено </w:t>
      </w:r>
      <w:r w:rsidRPr="003E4A1A">
        <w:rPr>
          <w:sz w:val="24"/>
          <w:szCs w:val="24"/>
        </w:rPr>
        <w:t>Методичною комісією факультету менеджменту та маркетингу (протокол № 1 від 1</w:t>
      </w:r>
      <w:r>
        <w:rPr>
          <w:sz w:val="24"/>
          <w:szCs w:val="24"/>
        </w:rPr>
        <w:t>4</w:t>
      </w:r>
      <w:r w:rsidRPr="003E4A1A">
        <w:rPr>
          <w:sz w:val="24"/>
          <w:szCs w:val="24"/>
        </w:rPr>
        <w:t>.09.202</w:t>
      </w:r>
      <w:r>
        <w:rPr>
          <w:sz w:val="24"/>
          <w:szCs w:val="24"/>
        </w:rPr>
        <w:t>1</w:t>
      </w:r>
      <w:r w:rsidRPr="003E4A1A">
        <w:rPr>
          <w:sz w:val="24"/>
          <w:szCs w:val="24"/>
        </w:rPr>
        <w:t>)</w:t>
      </w:r>
    </w:p>
    <w:p w:rsidR="007669E0" w:rsidRPr="003E4A1A" w:rsidRDefault="007669E0" w:rsidP="003E4A1A">
      <w:pPr>
        <w:spacing w:line="240" w:lineRule="auto"/>
        <w:rPr>
          <w:sz w:val="24"/>
          <w:szCs w:val="24"/>
        </w:rPr>
      </w:pPr>
    </w:p>
    <w:sectPr w:rsidR="007669E0" w:rsidRPr="003E4A1A" w:rsidSect="007669E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5D" w:rsidRDefault="00B7565D" w:rsidP="002D7EDB">
      <w:pPr>
        <w:spacing w:line="240" w:lineRule="auto"/>
      </w:pPr>
      <w:r>
        <w:separator/>
      </w:r>
    </w:p>
  </w:endnote>
  <w:endnote w:type="continuationSeparator" w:id="0">
    <w:p w:rsidR="00B7565D" w:rsidRDefault="00B7565D" w:rsidP="002D7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5D" w:rsidRDefault="00B7565D" w:rsidP="002D7EDB">
      <w:pPr>
        <w:spacing w:line="240" w:lineRule="auto"/>
      </w:pPr>
      <w:r>
        <w:separator/>
      </w:r>
    </w:p>
  </w:footnote>
  <w:footnote w:type="continuationSeparator" w:id="0">
    <w:p w:rsidR="00B7565D" w:rsidRDefault="00B7565D" w:rsidP="002D7E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4CB"/>
    <w:multiLevelType w:val="hybridMultilevel"/>
    <w:tmpl w:val="44CA4A46"/>
    <w:lvl w:ilvl="0" w:tplc="D170519C">
      <w:start w:val="1"/>
      <w:numFmt w:val="decimal"/>
      <w:lvlText w:val="%1."/>
      <w:lvlJc w:val="left"/>
      <w:pPr>
        <w:tabs>
          <w:tab w:val="num" w:pos="720"/>
        </w:tabs>
        <w:ind w:left="720" w:hanging="360"/>
      </w:pPr>
      <w:rPr>
        <w:rFonts w:ascii="Times New Roman" w:hAnsi="Times New Roman" w:cs="Times New Roman"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AD844BB"/>
    <w:multiLevelType w:val="hybridMultilevel"/>
    <w:tmpl w:val="09CAE384"/>
    <w:lvl w:ilvl="0" w:tplc="B67EB686">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CCB096F"/>
    <w:multiLevelType w:val="hybridMultilevel"/>
    <w:tmpl w:val="4456F2C2"/>
    <w:lvl w:ilvl="0" w:tplc="3BB85A46">
      <w:start w:val="1"/>
      <w:numFmt w:val="decimal"/>
      <w:lvlText w:val="%1)"/>
      <w:lvlJc w:val="left"/>
      <w:pPr>
        <w:tabs>
          <w:tab w:val="num" w:pos="-207"/>
        </w:tabs>
        <w:ind w:left="108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DA77CE4"/>
    <w:multiLevelType w:val="hybridMultilevel"/>
    <w:tmpl w:val="2A00884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E69046A"/>
    <w:multiLevelType w:val="hybridMultilevel"/>
    <w:tmpl w:val="F27E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3E43"/>
    <w:multiLevelType w:val="hybridMultilevel"/>
    <w:tmpl w:val="C5BE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5F37"/>
    <w:multiLevelType w:val="hybridMultilevel"/>
    <w:tmpl w:val="03146960"/>
    <w:lvl w:ilvl="0" w:tplc="3BB85A46">
      <w:start w:val="1"/>
      <w:numFmt w:val="decimal"/>
      <w:lvlText w:val="%1)"/>
      <w:lvlJc w:val="left"/>
      <w:pPr>
        <w:tabs>
          <w:tab w:val="num" w:pos="-207"/>
        </w:tabs>
        <w:ind w:left="108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4A2330C"/>
    <w:multiLevelType w:val="hybridMultilevel"/>
    <w:tmpl w:val="0882AEDE"/>
    <w:lvl w:ilvl="0" w:tplc="3BB85A46">
      <w:start w:val="1"/>
      <w:numFmt w:val="decimal"/>
      <w:lvlText w:val="%1)"/>
      <w:lvlJc w:val="left"/>
      <w:pPr>
        <w:tabs>
          <w:tab w:val="num" w:pos="-207"/>
        </w:tabs>
        <w:ind w:left="108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79A1151"/>
    <w:multiLevelType w:val="hybridMultilevel"/>
    <w:tmpl w:val="F7A869D8"/>
    <w:lvl w:ilvl="0" w:tplc="FFFFFFFF">
      <w:start w:val="1"/>
      <w:numFmt w:val="decimal"/>
      <w:lvlText w:val="%1."/>
      <w:lvlJc w:val="left"/>
      <w:pPr>
        <w:tabs>
          <w:tab w:val="num" w:pos="927"/>
        </w:tabs>
        <w:ind w:left="0" w:firstLine="567"/>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7B41F8"/>
    <w:multiLevelType w:val="hybridMultilevel"/>
    <w:tmpl w:val="EF820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A2EE5"/>
    <w:multiLevelType w:val="hybridMultilevel"/>
    <w:tmpl w:val="17A442E2"/>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274824AD"/>
    <w:multiLevelType w:val="hybridMultilevel"/>
    <w:tmpl w:val="5108F8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3AAC0A98"/>
    <w:multiLevelType w:val="hybridMultilevel"/>
    <w:tmpl w:val="0F6C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E3ECD"/>
    <w:multiLevelType w:val="hybridMultilevel"/>
    <w:tmpl w:val="E6D66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35132"/>
    <w:multiLevelType w:val="hybridMultilevel"/>
    <w:tmpl w:val="69A4504A"/>
    <w:lvl w:ilvl="0" w:tplc="FFFFFFFF">
      <w:start w:val="1"/>
      <w:numFmt w:val="decimal"/>
      <w:lvlText w:val="%1."/>
      <w:lvlJc w:val="left"/>
      <w:pPr>
        <w:tabs>
          <w:tab w:val="num" w:pos="927"/>
        </w:tabs>
        <w:ind w:left="0" w:firstLine="567"/>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540374F"/>
    <w:multiLevelType w:val="hybridMultilevel"/>
    <w:tmpl w:val="7E420E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5BE40D86"/>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5C6277C1"/>
    <w:multiLevelType w:val="hybridMultilevel"/>
    <w:tmpl w:val="00ECB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FE7292"/>
    <w:multiLevelType w:val="hybridMultilevel"/>
    <w:tmpl w:val="45DC99A4"/>
    <w:lvl w:ilvl="0" w:tplc="B3BE1660">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0"/>
  </w:num>
  <w:num w:numId="2">
    <w:abstractNumId w:val="3"/>
  </w:num>
  <w:num w:numId="3">
    <w:abstractNumId w:val="7"/>
  </w:num>
  <w:num w:numId="4">
    <w:abstractNumId w:val="6"/>
  </w:num>
  <w:num w:numId="5">
    <w:abstractNumId w:val="2"/>
  </w:num>
  <w:num w:numId="6">
    <w:abstractNumId w:val="1"/>
  </w:num>
  <w:num w:numId="7">
    <w:abstractNumId w:val="17"/>
  </w:num>
  <w:num w:numId="8">
    <w:abstractNumId w:val="11"/>
  </w:num>
  <w:num w:numId="9">
    <w:abstractNumId w:val="12"/>
  </w:num>
  <w:num w:numId="10">
    <w:abstractNumId w:val="18"/>
    <w:lvlOverride w:ilvl="0">
      <w:startOverride w:val="1"/>
    </w:lvlOverride>
  </w:num>
  <w:num w:numId="11">
    <w:abstractNumId w:val="0"/>
  </w:num>
  <w:num w:numId="12">
    <w:abstractNumId w:val="9"/>
  </w:num>
  <w:num w:numId="13">
    <w:abstractNumId w:val="13"/>
  </w:num>
  <w:num w:numId="14">
    <w:abstractNumId w:val="16"/>
  </w:num>
  <w:num w:numId="15">
    <w:abstractNumId w:val="8"/>
  </w:num>
  <w:num w:numId="16">
    <w:abstractNumId w:val="5"/>
  </w:num>
  <w:num w:numId="17">
    <w:abstractNumId w:val="10"/>
  </w:num>
  <w:num w:numId="18">
    <w:abstractNumId w:val="15"/>
  </w:num>
  <w:num w:numId="19">
    <w:abstractNumId w:val="4"/>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E0"/>
    <w:rsid w:val="000046D9"/>
    <w:rsid w:val="00025A28"/>
    <w:rsid w:val="00050C96"/>
    <w:rsid w:val="00051382"/>
    <w:rsid w:val="00082F0F"/>
    <w:rsid w:val="00084189"/>
    <w:rsid w:val="00095C1E"/>
    <w:rsid w:val="00096398"/>
    <w:rsid w:val="000A7645"/>
    <w:rsid w:val="000B271E"/>
    <w:rsid w:val="000C1749"/>
    <w:rsid w:val="00102A13"/>
    <w:rsid w:val="00123DCC"/>
    <w:rsid w:val="00126BAB"/>
    <w:rsid w:val="00127C25"/>
    <w:rsid w:val="0013094C"/>
    <w:rsid w:val="00130B9B"/>
    <w:rsid w:val="00146927"/>
    <w:rsid w:val="001533E0"/>
    <w:rsid w:val="00183FCF"/>
    <w:rsid w:val="0018588E"/>
    <w:rsid w:val="001A1E3E"/>
    <w:rsid w:val="001A75A6"/>
    <w:rsid w:val="001B1058"/>
    <w:rsid w:val="001D59DD"/>
    <w:rsid w:val="001E5D08"/>
    <w:rsid w:val="0020587E"/>
    <w:rsid w:val="002069E5"/>
    <w:rsid w:val="0021353A"/>
    <w:rsid w:val="00220335"/>
    <w:rsid w:val="00225C27"/>
    <w:rsid w:val="00226494"/>
    <w:rsid w:val="0024131B"/>
    <w:rsid w:val="00244209"/>
    <w:rsid w:val="002653EE"/>
    <w:rsid w:val="00267A13"/>
    <w:rsid w:val="00285BF0"/>
    <w:rsid w:val="002B47C4"/>
    <w:rsid w:val="002D5802"/>
    <w:rsid w:val="002D7EDB"/>
    <w:rsid w:val="002E1814"/>
    <w:rsid w:val="002E7B85"/>
    <w:rsid w:val="002F1CBE"/>
    <w:rsid w:val="00314472"/>
    <w:rsid w:val="00321957"/>
    <w:rsid w:val="00327145"/>
    <w:rsid w:val="0034297D"/>
    <w:rsid w:val="00353754"/>
    <w:rsid w:val="00361C12"/>
    <w:rsid w:val="003635ED"/>
    <w:rsid w:val="00363C92"/>
    <w:rsid w:val="00365E42"/>
    <w:rsid w:val="00366128"/>
    <w:rsid w:val="003841A6"/>
    <w:rsid w:val="00384341"/>
    <w:rsid w:val="003C5381"/>
    <w:rsid w:val="003D5F40"/>
    <w:rsid w:val="003E4A1A"/>
    <w:rsid w:val="003E53F7"/>
    <w:rsid w:val="003F3EDF"/>
    <w:rsid w:val="00400200"/>
    <w:rsid w:val="00402393"/>
    <w:rsid w:val="00407387"/>
    <w:rsid w:val="00416F9F"/>
    <w:rsid w:val="00433E17"/>
    <w:rsid w:val="004417B3"/>
    <w:rsid w:val="004502DC"/>
    <w:rsid w:val="004564A0"/>
    <w:rsid w:val="0047111A"/>
    <w:rsid w:val="004B260A"/>
    <w:rsid w:val="004C291C"/>
    <w:rsid w:val="004E2F4C"/>
    <w:rsid w:val="004E2F78"/>
    <w:rsid w:val="004E316F"/>
    <w:rsid w:val="004F213E"/>
    <w:rsid w:val="00535FD2"/>
    <w:rsid w:val="005434E1"/>
    <w:rsid w:val="005470BF"/>
    <w:rsid w:val="005672E8"/>
    <w:rsid w:val="005679AD"/>
    <w:rsid w:val="00567A7A"/>
    <w:rsid w:val="005844F8"/>
    <w:rsid w:val="005C483A"/>
    <w:rsid w:val="005E04E7"/>
    <w:rsid w:val="005F031A"/>
    <w:rsid w:val="005F51B0"/>
    <w:rsid w:val="006164B0"/>
    <w:rsid w:val="00622A5A"/>
    <w:rsid w:val="00624124"/>
    <w:rsid w:val="00632308"/>
    <w:rsid w:val="0064153A"/>
    <w:rsid w:val="00643D01"/>
    <w:rsid w:val="00650B94"/>
    <w:rsid w:val="00696211"/>
    <w:rsid w:val="006A217D"/>
    <w:rsid w:val="006A7EC8"/>
    <w:rsid w:val="006B3AE6"/>
    <w:rsid w:val="006C5BA9"/>
    <w:rsid w:val="006D7C23"/>
    <w:rsid w:val="006E282D"/>
    <w:rsid w:val="00722986"/>
    <w:rsid w:val="007669E0"/>
    <w:rsid w:val="0078163C"/>
    <w:rsid w:val="007D27C2"/>
    <w:rsid w:val="007E067E"/>
    <w:rsid w:val="007E0ED3"/>
    <w:rsid w:val="007F15E1"/>
    <w:rsid w:val="00802C6B"/>
    <w:rsid w:val="008121DA"/>
    <w:rsid w:val="00814C62"/>
    <w:rsid w:val="008212DA"/>
    <w:rsid w:val="00840E5D"/>
    <w:rsid w:val="00841C71"/>
    <w:rsid w:val="008577F7"/>
    <w:rsid w:val="0086150D"/>
    <w:rsid w:val="00885448"/>
    <w:rsid w:val="008B00EB"/>
    <w:rsid w:val="008B1830"/>
    <w:rsid w:val="008B6889"/>
    <w:rsid w:val="008E1642"/>
    <w:rsid w:val="00902AD3"/>
    <w:rsid w:val="0090349A"/>
    <w:rsid w:val="009142E3"/>
    <w:rsid w:val="009152EC"/>
    <w:rsid w:val="00923E4B"/>
    <w:rsid w:val="00957E8D"/>
    <w:rsid w:val="009862D9"/>
    <w:rsid w:val="009C4585"/>
    <w:rsid w:val="009D0062"/>
    <w:rsid w:val="009E4836"/>
    <w:rsid w:val="00A24CE5"/>
    <w:rsid w:val="00A3171B"/>
    <w:rsid w:val="00A5400A"/>
    <w:rsid w:val="00A6050B"/>
    <w:rsid w:val="00A6418D"/>
    <w:rsid w:val="00A71922"/>
    <w:rsid w:val="00A71934"/>
    <w:rsid w:val="00A77B8D"/>
    <w:rsid w:val="00A84CF8"/>
    <w:rsid w:val="00A90D31"/>
    <w:rsid w:val="00A91A31"/>
    <w:rsid w:val="00AB54C6"/>
    <w:rsid w:val="00AC0A3C"/>
    <w:rsid w:val="00AE5637"/>
    <w:rsid w:val="00B02A5C"/>
    <w:rsid w:val="00B12FB7"/>
    <w:rsid w:val="00B13805"/>
    <w:rsid w:val="00B32819"/>
    <w:rsid w:val="00B7565D"/>
    <w:rsid w:val="00B86BA4"/>
    <w:rsid w:val="00B9487A"/>
    <w:rsid w:val="00BA5E64"/>
    <w:rsid w:val="00BB6DA3"/>
    <w:rsid w:val="00BD43B0"/>
    <w:rsid w:val="00BD444C"/>
    <w:rsid w:val="00BD4DBF"/>
    <w:rsid w:val="00BE445D"/>
    <w:rsid w:val="00BF38A7"/>
    <w:rsid w:val="00C33238"/>
    <w:rsid w:val="00C45D6A"/>
    <w:rsid w:val="00C5478D"/>
    <w:rsid w:val="00C93EC9"/>
    <w:rsid w:val="00C960E8"/>
    <w:rsid w:val="00CC4A93"/>
    <w:rsid w:val="00CE4126"/>
    <w:rsid w:val="00D052CB"/>
    <w:rsid w:val="00D67A83"/>
    <w:rsid w:val="00DB2C8F"/>
    <w:rsid w:val="00DB4B8D"/>
    <w:rsid w:val="00E059EB"/>
    <w:rsid w:val="00E12AF6"/>
    <w:rsid w:val="00E13354"/>
    <w:rsid w:val="00E243B3"/>
    <w:rsid w:val="00E42B98"/>
    <w:rsid w:val="00E60D05"/>
    <w:rsid w:val="00E946DB"/>
    <w:rsid w:val="00EA0BDD"/>
    <w:rsid w:val="00EA798C"/>
    <w:rsid w:val="00EB0F16"/>
    <w:rsid w:val="00EC732F"/>
    <w:rsid w:val="00ED6826"/>
    <w:rsid w:val="00EE2777"/>
    <w:rsid w:val="00EF002E"/>
    <w:rsid w:val="00EF0E1F"/>
    <w:rsid w:val="00F71ECC"/>
    <w:rsid w:val="00F752EF"/>
    <w:rsid w:val="00FA1925"/>
    <w:rsid w:val="00FE2065"/>
    <w:rsid w:val="00FF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F9DFD-EA51-407A-9341-38AC242E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E0"/>
    <w:pPr>
      <w:spacing w:after="0"/>
    </w:pPr>
    <w:rPr>
      <w:rFonts w:ascii="Times New Roman" w:eastAsia="Times New Roman" w:hAnsi="Times New Roman" w:cs="Times New Roman"/>
      <w:sz w:val="28"/>
      <w:szCs w:val="28"/>
      <w:lang w:val="uk-UA"/>
    </w:rPr>
  </w:style>
  <w:style w:type="paragraph" w:styleId="1">
    <w:name w:val="heading 1"/>
    <w:basedOn w:val="10"/>
    <w:next w:val="a"/>
    <w:link w:val="11"/>
    <w:qFormat/>
    <w:rsid w:val="007669E0"/>
    <w:pPr>
      <w:keepNext/>
      <w:numPr>
        <w:numId w:val="1"/>
      </w:numPr>
      <w:tabs>
        <w:tab w:val="left" w:pos="284"/>
      </w:tabs>
      <w:spacing w:before="120" w:after="120" w:line="216" w:lineRule="auto"/>
      <w:outlineLvl w:val="0"/>
    </w:pPr>
    <w:rPr>
      <w:rFonts w:ascii="Calibri" w:hAnsi="Calibri" w:cs="Calibri"/>
      <w:b/>
      <w:bCs/>
      <w:color w:val="002060"/>
      <w:sz w:val="24"/>
      <w:szCs w:val="24"/>
    </w:rPr>
  </w:style>
  <w:style w:type="paragraph" w:styleId="3">
    <w:name w:val="heading 3"/>
    <w:basedOn w:val="a"/>
    <w:next w:val="a"/>
    <w:link w:val="30"/>
    <w:uiPriority w:val="9"/>
    <w:semiHidden/>
    <w:unhideWhenUsed/>
    <w:qFormat/>
    <w:rsid w:val="007E06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9E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9E0"/>
    <w:rPr>
      <w:rFonts w:ascii="Tahoma" w:eastAsia="Times New Roman" w:hAnsi="Tahoma" w:cs="Tahoma"/>
      <w:sz w:val="16"/>
      <w:szCs w:val="16"/>
      <w:lang w:val="uk-UA"/>
    </w:rPr>
  </w:style>
  <w:style w:type="character" w:customStyle="1" w:styleId="11">
    <w:name w:val="Заголовок 1 Знак"/>
    <w:basedOn w:val="a0"/>
    <w:link w:val="1"/>
    <w:rsid w:val="007669E0"/>
    <w:rPr>
      <w:rFonts w:ascii="Calibri" w:eastAsia="Times New Roman" w:hAnsi="Calibri" w:cs="Calibri"/>
      <w:b/>
      <w:bCs/>
      <w:color w:val="002060"/>
      <w:sz w:val="24"/>
      <w:szCs w:val="24"/>
      <w:lang w:val="uk-UA"/>
    </w:rPr>
  </w:style>
  <w:style w:type="paragraph" w:customStyle="1" w:styleId="10">
    <w:name w:val="Абзац списка1"/>
    <w:basedOn w:val="a"/>
    <w:rsid w:val="007669E0"/>
    <w:pPr>
      <w:ind w:left="720"/>
    </w:pPr>
  </w:style>
  <w:style w:type="character" w:styleId="a5">
    <w:name w:val="Hyperlink"/>
    <w:basedOn w:val="a0"/>
    <w:rsid w:val="007669E0"/>
    <w:rPr>
      <w:rFonts w:cs="Times New Roman"/>
      <w:color w:val="0000FF"/>
      <w:u w:val="single"/>
    </w:rPr>
  </w:style>
  <w:style w:type="paragraph" w:customStyle="1" w:styleId="Default">
    <w:name w:val="Default"/>
    <w:rsid w:val="007669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7669E0"/>
    <w:rPr>
      <w:rFonts w:cs="Times New Roman"/>
      <w:b/>
      <w:bCs/>
    </w:rPr>
  </w:style>
  <w:style w:type="paragraph" w:customStyle="1" w:styleId="a7">
    <w:name w:val="Îáû÷íûé"/>
    <w:rsid w:val="007669E0"/>
    <w:pPr>
      <w:spacing w:after="0" w:line="240" w:lineRule="auto"/>
    </w:pPr>
    <w:rPr>
      <w:rFonts w:ascii="Bookman Old Style" w:eastAsia="Times New Roman" w:hAnsi="Bookman Old Style" w:cs="Bookman Old Style"/>
      <w:sz w:val="24"/>
      <w:szCs w:val="24"/>
      <w:lang w:eastAsia="ru-RU"/>
    </w:rPr>
  </w:style>
  <w:style w:type="paragraph" w:customStyle="1" w:styleId="a8">
    <w:name w:val="Îñíîâíîé òåêñò"/>
    <w:basedOn w:val="a7"/>
    <w:rsid w:val="007669E0"/>
    <w:pPr>
      <w:spacing w:line="312" w:lineRule="auto"/>
      <w:jc w:val="both"/>
    </w:pPr>
    <w:rPr>
      <w:sz w:val="28"/>
      <w:szCs w:val="28"/>
    </w:rPr>
  </w:style>
  <w:style w:type="paragraph" w:styleId="a9">
    <w:name w:val="List Paragraph"/>
    <w:basedOn w:val="a"/>
    <w:uiPriority w:val="34"/>
    <w:qFormat/>
    <w:rsid w:val="00400200"/>
    <w:pPr>
      <w:spacing w:after="200"/>
      <w:ind w:left="720"/>
      <w:contextualSpacing/>
    </w:pPr>
    <w:rPr>
      <w:rFonts w:asciiTheme="minorHAnsi" w:eastAsiaTheme="minorHAnsi" w:hAnsiTheme="minorHAnsi" w:cstheme="minorBidi"/>
      <w:sz w:val="22"/>
      <w:szCs w:val="22"/>
    </w:rPr>
  </w:style>
  <w:style w:type="paragraph" w:styleId="aa">
    <w:name w:val="Body Text Indent"/>
    <w:basedOn w:val="a"/>
    <w:link w:val="ab"/>
    <w:unhideWhenUsed/>
    <w:rsid w:val="00400200"/>
    <w:pPr>
      <w:autoSpaceDE w:val="0"/>
      <w:autoSpaceDN w:val="0"/>
      <w:adjustRightInd w:val="0"/>
      <w:spacing w:line="240" w:lineRule="auto"/>
      <w:ind w:left="4111"/>
    </w:pPr>
    <w:rPr>
      <w:sz w:val="22"/>
      <w:szCs w:val="24"/>
      <w:lang w:eastAsia="ru-RU"/>
    </w:rPr>
  </w:style>
  <w:style w:type="character" w:customStyle="1" w:styleId="ab">
    <w:name w:val="Основной текст с отступом Знак"/>
    <w:basedOn w:val="a0"/>
    <w:link w:val="aa"/>
    <w:rsid w:val="00400200"/>
    <w:rPr>
      <w:rFonts w:ascii="Times New Roman" w:eastAsia="Times New Roman" w:hAnsi="Times New Roman" w:cs="Times New Roman"/>
      <w:szCs w:val="24"/>
      <w:lang w:val="uk-UA" w:eastAsia="ru-RU"/>
    </w:rPr>
  </w:style>
  <w:style w:type="paragraph" w:styleId="ac">
    <w:name w:val="footnote text"/>
    <w:basedOn w:val="a"/>
    <w:link w:val="ad"/>
    <w:semiHidden/>
    <w:unhideWhenUsed/>
    <w:rsid w:val="002D7EDB"/>
    <w:pPr>
      <w:spacing w:line="240" w:lineRule="auto"/>
    </w:pPr>
    <w:rPr>
      <w:rFonts w:eastAsiaTheme="minorHAnsi"/>
      <w:sz w:val="20"/>
      <w:szCs w:val="20"/>
    </w:rPr>
  </w:style>
  <w:style w:type="character" w:customStyle="1" w:styleId="ad">
    <w:name w:val="Текст сноски Знак"/>
    <w:basedOn w:val="a0"/>
    <w:link w:val="ac"/>
    <w:semiHidden/>
    <w:rsid w:val="002D7EDB"/>
    <w:rPr>
      <w:rFonts w:ascii="Times New Roman" w:hAnsi="Times New Roman" w:cs="Times New Roman"/>
      <w:sz w:val="20"/>
      <w:szCs w:val="20"/>
      <w:lang w:val="uk-UA"/>
    </w:rPr>
  </w:style>
  <w:style w:type="character" w:styleId="ae">
    <w:name w:val="footnote reference"/>
    <w:basedOn w:val="a0"/>
    <w:semiHidden/>
    <w:unhideWhenUsed/>
    <w:rsid w:val="002D7EDB"/>
    <w:rPr>
      <w:vertAlign w:val="superscript"/>
    </w:rPr>
  </w:style>
  <w:style w:type="table" w:styleId="af">
    <w:name w:val="Table Grid"/>
    <w:basedOn w:val="a1"/>
    <w:uiPriority w:val="59"/>
    <w:rsid w:val="00B86B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E067E"/>
    <w:rPr>
      <w:rFonts w:asciiTheme="majorHAnsi" w:eastAsiaTheme="majorEastAsia" w:hAnsiTheme="majorHAnsi" w:cstheme="majorBidi"/>
      <w:b/>
      <w:bCs/>
      <w:color w:val="4F81BD" w:themeColor="accent1"/>
      <w:sz w:val="28"/>
      <w:szCs w:val="28"/>
      <w:lang w:val="uk-UA"/>
    </w:rPr>
  </w:style>
  <w:style w:type="paragraph" w:styleId="2">
    <w:name w:val="Body Text 2"/>
    <w:basedOn w:val="a"/>
    <w:link w:val="20"/>
    <w:uiPriority w:val="99"/>
    <w:semiHidden/>
    <w:unhideWhenUsed/>
    <w:rsid w:val="007E067E"/>
    <w:pPr>
      <w:spacing w:after="120" w:line="480" w:lineRule="auto"/>
    </w:pPr>
  </w:style>
  <w:style w:type="character" w:customStyle="1" w:styleId="20">
    <w:name w:val="Основной текст 2 Знак"/>
    <w:basedOn w:val="a0"/>
    <w:link w:val="2"/>
    <w:uiPriority w:val="99"/>
    <w:semiHidden/>
    <w:rsid w:val="007E067E"/>
    <w:rPr>
      <w:rFonts w:ascii="Times New Roman" w:eastAsia="Times New Roman" w:hAnsi="Times New Roman" w:cs="Times New Roman"/>
      <w:sz w:val="28"/>
      <w:szCs w:val="28"/>
      <w:lang w:val="uk-UA"/>
    </w:rPr>
  </w:style>
  <w:style w:type="character" w:customStyle="1" w:styleId="xfm96770746">
    <w:name w:val="xfm_96770746"/>
    <w:rsid w:val="007E067E"/>
  </w:style>
  <w:style w:type="paragraph" w:styleId="af0">
    <w:name w:val="header"/>
    <w:basedOn w:val="a"/>
    <w:link w:val="af1"/>
    <w:rsid w:val="002653EE"/>
    <w:pPr>
      <w:tabs>
        <w:tab w:val="center" w:pos="4677"/>
        <w:tab w:val="right" w:pos="9355"/>
      </w:tabs>
      <w:spacing w:line="240" w:lineRule="auto"/>
    </w:pPr>
    <w:rPr>
      <w:sz w:val="24"/>
      <w:szCs w:val="24"/>
      <w:lang w:eastAsia="x-none"/>
    </w:rPr>
  </w:style>
  <w:style w:type="character" w:customStyle="1" w:styleId="af1">
    <w:name w:val="Верхний колонтитул Знак"/>
    <w:basedOn w:val="a0"/>
    <w:link w:val="af0"/>
    <w:rsid w:val="002653EE"/>
    <w:rPr>
      <w:rFonts w:ascii="Times New Roman" w:eastAsia="Times New Roman" w:hAnsi="Times New Roman" w:cs="Times New Roman"/>
      <w:sz w:val="24"/>
      <w:szCs w:val="24"/>
      <w:lang w:val="uk-UA" w:eastAsia="x-none"/>
    </w:rPr>
  </w:style>
  <w:style w:type="paragraph" w:styleId="af2">
    <w:name w:val="Normal (Web)"/>
    <w:basedOn w:val="a"/>
    <w:uiPriority w:val="99"/>
    <w:semiHidden/>
    <w:unhideWhenUsed/>
    <w:rsid w:val="002653EE"/>
    <w:pPr>
      <w:spacing w:before="100" w:beforeAutospacing="1" w:after="100" w:afterAutospacing="1" w:line="240" w:lineRule="auto"/>
    </w:pPr>
    <w:rPr>
      <w:sz w:val="24"/>
      <w:szCs w:val="24"/>
      <w:lang w:eastAsia="uk-UA"/>
    </w:rPr>
  </w:style>
  <w:style w:type="paragraph" w:styleId="af3">
    <w:name w:val="Body Text"/>
    <w:basedOn w:val="a"/>
    <w:link w:val="af4"/>
    <w:rsid w:val="005F031A"/>
    <w:pPr>
      <w:spacing w:after="120" w:line="240" w:lineRule="auto"/>
    </w:pPr>
    <w:rPr>
      <w:sz w:val="24"/>
      <w:szCs w:val="24"/>
      <w:lang w:eastAsia="ru-RU"/>
    </w:rPr>
  </w:style>
  <w:style w:type="character" w:customStyle="1" w:styleId="af4">
    <w:name w:val="Основной текст Знак"/>
    <w:basedOn w:val="a0"/>
    <w:link w:val="af3"/>
    <w:rsid w:val="005F031A"/>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7423">
      <w:bodyDiv w:val="1"/>
      <w:marLeft w:val="0"/>
      <w:marRight w:val="0"/>
      <w:marTop w:val="0"/>
      <w:marBottom w:val="0"/>
      <w:divBdr>
        <w:top w:val="none" w:sz="0" w:space="0" w:color="auto"/>
        <w:left w:val="none" w:sz="0" w:space="0" w:color="auto"/>
        <w:bottom w:val="none" w:sz="0" w:space="0" w:color="auto"/>
        <w:right w:val="none" w:sz="0" w:space="0" w:color="auto"/>
      </w:divBdr>
    </w:div>
    <w:div w:id="488135436">
      <w:bodyDiv w:val="1"/>
      <w:marLeft w:val="0"/>
      <w:marRight w:val="0"/>
      <w:marTop w:val="0"/>
      <w:marBottom w:val="0"/>
      <w:divBdr>
        <w:top w:val="none" w:sz="0" w:space="0" w:color="auto"/>
        <w:left w:val="none" w:sz="0" w:space="0" w:color="auto"/>
        <w:bottom w:val="none" w:sz="0" w:space="0" w:color="auto"/>
        <w:right w:val="none" w:sz="0" w:space="0" w:color="auto"/>
      </w:divBdr>
    </w:div>
    <w:div w:id="598949617">
      <w:bodyDiv w:val="1"/>
      <w:marLeft w:val="0"/>
      <w:marRight w:val="0"/>
      <w:marTop w:val="0"/>
      <w:marBottom w:val="0"/>
      <w:divBdr>
        <w:top w:val="none" w:sz="0" w:space="0" w:color="auto"/>
        <w:left w:val="none" w:sz="0" w:space="0" w:color="auto"/>
        <w:bottom w:val="none" w:sz="0" w:space="0" w:color="auto"/>
        <w:right w:val="none" w:sz="0" w:space="0" w:color="auto"/>
      </w:divBdr>
    </w:div>
    <w:div w:id="669647195">
      <w:bodyDiv w:val="1"/>
      <w:marLeft w:val="0"/>
      <w:marRight w:val="0"/>
      <w:marTop w:val="0"/>
      <w:marBottom w:val="0"/>
      <w:divBdr>
        <w:top w:val="none" w:sz="0" w:space="0" w:color="auto"/>
        <w:left w:val="none" w:sz="0" w:space="0" w:color="auto"/>
        <w:bottom w:val="none" w:sz="0" w:space="0" w:color="auto"/>
        <w:right w:val="none" w:sz="0" w:space="0" w:color="auto"/>
      </w:divBdr>
    </w:div>
    <w:div w:id="761998230">
      <w:bodyDiv w:val="1"/>
      <w:marLeft w:val="0"/>
      <w:marRight w:val="0"/>
      <w:marTop w:val="0"/>
      <w:marBottom w:val="0"/>
      <w:divBdr>
        <w:top w:val="none" w:sz="0" w:space="0" w:color="auto"/>
        <w:left w:val="none" w:sz="0" w:space="0" w:color="auto"/>
        <w:bottom w:val="none" w:sz="0" w:space="0" w:color="auto"/>
        <w:right w:val="none" w:sz="0" w:space="0" w:color="auto"/>
      </w:divBdr>
    </w:div>
    <w:div w:id="787430411">
      <w:bodyDiv w:val="1"/>
      <w:marLeft w:val="0"/>
      <w:marRight w:val="0"/>
      <w:marTop w:val="0"/>
      <w:marBottom w:val="0"/>
      <w:divBdr>
        <w:top w:val="none" w:sz="0" w:space="0" w:color="auto"/>
        <w:left w:val="none" w:sz="0" w:space="0" w:color="auto"/>
        <w:bottom w:val="none" w:sz="0" w:space="0" w:color="auto"/>
        <w:right w:val="none" w:sz="0" w:space="0" w:color="auto"/>
      </w:divBdr>
    </w:div>
    <w:div w:id="971862595">
      <w:bodyDiv w:val="1"/>
      <w:marLeft w:val="0"/>
      <w:marRight w:val="0"/>
      <w:marTop w:val="0"/>
      <w:marBottom w:val="0"/>
      <w:divBdr>
        <w:top w:val="none" w:sz="0" w:space="0" w:color="auto"/>
        <w:left w:val="none" w:sz="0" w:space="0" w:color="auto"/>
        <w:bottom w:val="none" w:sz="0" w:space="0" w:color="auto"/>
        <w:right w:val="none" w:sz="0" w:space="0" w:color="auto"/>
      </w:divBdr>
    </w:div>
    <w:div w:id="1128553431">
      <w:bodyDiv w:val="1"/>
      <w:marLeft w:val="0"/>
      <w:marRight w:val="0"/>
      <w:marTop w:val="0"/>
      <w:marBottom w:val="0"/>
      <w:divBdr>
        <w:top w:val="none" w:sz="0" w:space="0" w:color="auto"/>
        <w:left w:val="none" w:sz="0" w:space="0" w:color="auto"/>
        <w:bottom w:val="none" w:sz="0" w:space="0" w:color="auto"/>
        <w:right w:val="none" w:sz="0" w:space="0" w:color="auto"/>
      </w:divBdr>
    </w:div>
    <w:div w:id="1370301816">
      <w:bodyDiv w:val="1"/>
      <w:marLeft w:val="0"/>
      <w:marRight w:val="0"/>
      <w:marTop w:val="0"/>
      <w:marBottom w:val="0"/>
      <w:divBdr>
        <w:top w:val="none" w:sz="0" w:space="0" w:color="auto"/>
        <w:left w:val="none" w:sz="0" w:space="0" w:color="auto"/>
        <w:bottom w:val="none" w:sz="0" w:space="0" w:color="auto"/>
        <w:right w:val="none" w:sz="0" w:space="0" w:color="auto"/>
      </w:divBdr>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738897913">
      <w:bodyDiv w:val="1"/>
      <w:marLeft w:val="0"/>
      <w:marRight w:val="0"/>
      <w:marTop w:val="0"/>
      <w:marBottom w:val="0"/>
      <w:divBdr>
        <w:top w:val="none" w:sz="0" w:space="0" w:color="auto"/>
        <w:left w:val="none" w:sz="0" w:space="0" w:color="auto"/>
        <w:bottom w:val="none" w:sz="0" w:space="0" w:color="auto"/>
        <w:right w:val="none" w:sz="0" w:space="0" w:color="auto"/>
      </w:divBdr>
    </w:div>
    <w:div w:id="20320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google.com/c/Mjg3OTY5NTI5NTkz?cjc=hvqiuwx" TargetMode="External"/><Relationship Id="rId5" Type="http://schemas.openxmlformats.org/officeDocument/2006/relationships/webSettings" Target="webSettings.xml"/><Relationship Id="rId10" Type="http://schemas.openxmlformats.org/officeDocument/2006/relationships/hyperlink" Target="http://wiki.kpi.ua/index.php/%D0%9F%D1%80%D0%BE%D0%B3%D0%BD%D0%BE%D0%B7%D1%83%D0%B2%D0%B0%D0%BD%D0%BD%D1%8F%20%D1%80%D0%B8%D0%B7%D0%B8%D0%BA%D1%96%D0%B2%20%D0%B2%20%D0%BC%D1%96%D0%B6%D0%BD%D0%B0%D1%80%D0%BE%D0%B4%D0%BD%D1%96%D0%B9%20%D0%B5%D0%BA%D0%BE%D0%BD%D0%BE%D0%BC%D1%96%D1%87%D0%BD%D1%96%D0%B9%20%D0%B4%D1%96%D1%8F%D0%BB%D1%8C%D0%BD%D0%BE%D1%81%D1%82%D1%96_(2540256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F847-C636-406F-BC5B-8D354AB1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2253</Words>
  <Characters>12846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tomka</dc:creator>
  <cp:lastModifiedBy>Ольга Жуковская</cp:lastModifiedBy>
  <cp:revision>7</cp:revision>
  <cp:lastPrinted>2021-08-24T11:08:00Z</cp:lastPrinted>
  <dcterms:created xsi:type="dcterms:W3CDTF">2021-08-24T10:50:00Z</dcterms:created>
  <dcterms:modified xsi:type="dcterms:W3CDTF">2021-09-06T14:13:00Z</dcterms:modified>
</cp:coreProperties>
</file>