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2261" w:type="dxa"/>
        <w:tblLayout w:type="fixed"/>
        <w:tblLook w:val="01E0" w:firstRow="1" w:lastRow="1" w:firstColumn="1" w:lastColumn="1" w:noHBand="0" w:noVBand="0"/>
      </w:tblPr>
      <w:tblGrid>
        <w:gridCol w:w="4964"/>
        <w:gridCol w:w="2493"/>
      </w:tblGrid>
      <w:tr w:rsidR="00E351FD">
        <w:trPr>
          <w:trHeight w:val="873"/>
        </w:trPr>
        <w:tc>
          <w:tcPr>
            <w:tcW w:w="4964" w:type="dxa"/>
            <w:tcBorders>
              <w:top w:val="single" w:sz="4" w:space="0" w:color="000000"/>
              <w:bottom w:val="single" w:sz="4" w:space="0" w:color="000000"/>
              <w:right w:val="single" w:sz="4" w:space="0" w:color="000000"/>
            </w:tcBorders>
          </w:tcPr>
          <w:p w:rsidR="00E351FD" w:rsidRDefault="00964ABE">
            <w:pPr>
              <w:pStyle w:val="TableParagraph"/>
              <w:spacing w:before="41"/>
              <w:ind w:left="3815" w:right="186" w:hanging="15"/>
              <w:rPr>
                <w:rFonts w:ascii="Calibri" w:hAnsi="Calibri"/>
                <w:b/>
                <w:sz w:val="24"/>
              </w:rPr>
            </w:pPr>
            <w:r>
              <w:rPr>
                <w:noProof/>
                <w:lang w:bidi="ar-SA"/>
              </w:rPr>
              <w:drawing>
                <wp:anchor distT="0" distB="0" distL="0" distR="0" simplePos="0" relativeHeight="251657216" behindDoc="1" locked="0" layoutInCell="1" allowOverlap="1" wp14:anchorId="77876075" wp14:editId="1F8C6483">
                  <wp:simplePos x="0" y="0"/>
                  <wp:positionH relativeFrom="page">
                    <wp:posOffset>-946150</wp:posOffset>
                  </wp:positionH>
                  <wp:positionV relativeFrom="paragraph">
                    <wp:posOffset>3810</wp:posOffset>
                  </wp:positionV>
                  <wp:extent cx="2916675" cy="54806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916675" cy="548068"/>
                          </a:xfrm>
                          <a:prstGeom prst="rect">
                            <a:avLst/>
                          </a:prstGeom>
                        </pic:spPr>
                      </pic:pic>
                    </a:graphicData>
                  </a:graphic>
                </wp:anchor>
              </w:drawing>
            </w:r>
            <w:proofErr w:type="spellStart"/>
            <w:r>
              <w:rPr>
                <w:rFonts w:ascii="Calibri" w:hAnsi="Calibri"/>
                <w:b/>
                <w:color w:val="006FC0"/>
                <w:sz w:val="24"/>
              </w:rPr>
              <w:t>Емблема</w:t>
            </w:r>
            <w:proofErr w:type="spellEnd"/>
            <w:r>
              <w:rPr>
                <w:rFonts w:ascii="Calibri" w:hAnsi="Calibri"/>
                <w:b/>
                <w:color w:val="006FC0"/>
                <w:sz w:val="24"/>
              </w:rPr>
              <w:t xml:space="preserve"> </w:t>
            </w:r>
            <w:proofErr w:type="spellStart"/>
            <w:r>
              <w:rPr>
                <w:rFonts w:ascii="Calibri" w:hAnsi="Calibri"/>
                <w:b/>
                <w:color w:val="006FC0"/>
                <w:sz w:val="24"/>
              </w:rPr>
              <w:t>кафедри</w:t>
            </w:r>
            <w:proofErr w:type="spellEnd"/>
          </w:p>
          <w:p w:rsidR="00E351FD" w:rsidRDefault="00964ABE">
            <w:pPr>
              <w:pStyle w:val="TableParagraph"/>
              <w:spacing w:line="190" w:lineRule="exact"/>
              <w:ind w:left="3801"/>
              <w:rPr>
                <w:rFonts w:ascii="Calibri" w:hAnsi="Calibri"/>
                <w:b/>
                <w:sz w:val="16"/>
              </w:rPr>
            </w:pPr>
            <w:r>
              <w:rPr>
                <w:rFonts w:ascii="Calibri" w:hAnsi="Calibri"/>
                <w:b/>
                <w:color w:val="006FC0"/>
                <w:sz w:val="16"/>
              </w:rPr>
              <w:t>(</w:t>
            </w:r>
            <w:proofErr w:type="spellStart"/>
            <w:r>
              <w:rPr>
                <w:rFonts w:ascii="Calibri" w:hAnsi="Calibri"/>
                <w:b/>
                <w:color w:val="006FC0"/>
                <w:sz w:val="16"/>
              </w:rPr>
              <w:t>за</w:t>
            </w:r>
            <w:proofErr w:type="spellEnd"/>
            <w:r>
              <w:rPr>
                <w:rFonts w:ascii="Calibri" w:hAnsi="Calibri"/>
                <w:b/>
                <w:color w:val="006FC0"/>
                <w:spacing w:val="-11"/>
                <w:sz w:val="16"/>
              </w:rPr>
              <w:t xml:space="preserve"> </w:t>
            </w:r>
            <w:proofErr w:type="spellStart"/>
            <w:r>
              <w:rPr>
                <w:rFonts w:ascii="Calibri" w:hAnsi="Calibri"/>
                <w:b/>
                <w:color w:val="006FC0"/>
                <w:sz w:val="16"/>
              </w:rPr>
              <w:t>наявності</w:t>
            </w:r>
            <w:proofErr w:type="spellEnd"/>
            <w:r>
              <w:rPr>
                <w:rFonts w:ascii="Calibri" w:hAnsi="Calibri"/>
                <w:b/>
                <w:color w:val="006FC0"/>
                <w:sz w:val="16"/>
              </w:rPr>
              <w:t>)</w:t>
            </w:r>
          </w:p>
        </w:tc>
        <w:tc>
          <w:tcPr>
            <w:tcW w:w="2493" w:type="dxa"/>
            <w:tcBorders>
              <w:left w:val="single" w:sz="4" w:space="0" w:color="000000"/>
            </w:tcBorders>
          </w:tcPr>
          <w:p w:rsidR="00E351FD" w:rsidRDefault="00964ABE">
            <w:pPr>
              <w:pStyle w:val="TableParagraph"/>
              <w:spacing w:before="137"/>
              <w:ind w:left="811" w:right="181"/>
              <w:rPr>
                <w:rFonts w:ascii="Calibri"/>
                <w:b/>
                <w:sz w:val="24"/>
              </w:rPr>
            </w:pPr>
            <w:r>
              <w:rPr>
                <w:rFonts w:ascii="Calibri"/>
                <w:b/>
                <w:color w:val="006FC0"/>
                <w:sz w:val="24"/>
              </w:rPr>
              <w:t>Department of Management</w:t>
            </w:r>
          </w:p>
        </w:tc>
      </w:tr>
      <w:tr w:rsidR="00E351FD">
        <w:trPr>
          <w:trHeight w:val="789"/>
        </w:trPr>
        <w:tc>
          <w:tcPr>
            <w:tcW w:w="7457" w:type="dxa"/>
            <w:gridSpan w:val="2"/>
          </w:tcPr>
          <w:p w:rsidR="00964ABE" w:rsidRDefault="00964ABE">
            <w:pPr>
              <w:pStyle w:val="TableParagraph"/>
              <w:spacing w:line="358" w:lineRule="exact"/>
              <w:ind w:left="179" w:right="1467"/>
              <w:jc w:val="center"/>
              <w:rPr>
                <w:b/>
                <w:color w:val="1F487C"/>
                <w:sz w:val="32"/>
              </w:rPr>
            </w:pPr>
          </w:p>
          <w:p w:rsidR="00E351FD" w:rsidRPr="00964ABE" w:rsidRDefault="00964ABE">
            <w:pPr>
              <w:pStyle w:val="TableParagraph"/>
              <w:spacing w:line="358" w:lineRule="exact"/>
              <w:ind w:left="179" w:right="1467"/>
              <w:jc w:val="center"/>
              <w:rPr>
                <w:b/>
                <w:caps/>
                <w:sz w:val="32"/>
              </w:rPr>
            </w:pPr>
            <w:r w:rsidRPr="00964ABE">
              <w:rPr>
                <w:b/>
                <w:caps/>
                <w:color w:val="1F487C"/>
                <w:sz w:val="32"/>
              </w:rPr>
              <w:t>Strategic Enterprise Management</w:t>
            </w:r>
          </w:p>
          <w:p w:rsidR="00E351FD" w:rsidRDefault="00964ABE">
            <w:pPr>
              <w:pStyle w:val="TableParagraph"/>
              <w:spacing w:before="55" w:line="357" w:lineRule="exact"/>
              <w:ind w:left="179" w:right="1468"/>
              <w:jc w:val="center"/>
              <w:rPr>
                <w:b/>
                <w:sz w:val="32"/>
              </w:rPr>
            </w:pPr>
            <w:r>
              <w:rPr>
                <w:b/>
                <w:color w:val="1F487C"/>
                <w:sz w:val="32"/>
              </w:rPr>
              <w:t>Work program of the discipline (Syllabus)</w:t>
            </w:r>
          </w:p>
        </w:tc>
      </w:tr>
    </w:tbl>
    <w:p w:rsidR="00E351FD" w:rsidRDefault="00E351FD">
      <w:pPr>
        <w:spacing w:before="2"/>
        <w:rPr>
          <w:sz w:val="10"/>
        </w:rPr>
      </w:pPr>
    </w:p>
    <w:p w:rsidR="00E351FD" w:rsidRDefault="00964ABE">
      <w:pPr>
        <w:pStyle w:val="1"/>
        <w:tabs>
          <w:tab w:val="left" w:pos="4067"/>
          <w:tab w:val="left" w:pos="10367"/>
        </w:tabs>
      </w:pPr>
      <w:r>
        <w:pict>
          <v:line id="_x0000_s1026" style="position:absolute;left:0;text-align:left;z-index:-251658240;mso-position-horizontal-relative:page" from="331.6pt,-89.95pt" to="331.6pt,-45.8pt" strokeweight=".48pt">
            <w10:wrap anchorx="page"/>
          </v:line>
        </w:pict>
      </w:r>
      <w:r>
        <w:rPr>
          <w:color w:val="001F5F"/>
          <w:shd w:val="clear" w:color="auto" w:fill="BEBEBE"/>
        </w:rPr>
        <w:t xml:space="preserve"> </w:t>
      </w:r>
      <w:r>
        <w:rPr>
          <w:color w:val="001F5F"/>
          <w:shd w:val="clear" w:color="auto" w:fill="BEBEBE"/>
        </w:rPr>
        <w:tab/>
        <w:t>Details of the</w:t>
      </w:r>
      <w:r>
        <w:rPr>
          <w:color w:val="001F5F"/>
          <w:spacing w:val="-14"/>
          <w:shd w:val="clear" w:color="auto" w:fill="BEBEBE"/>
        </w:rPr>
        <w:t xml:space="preserve"> </w:t>
      </w:r>
      <w:r>
        <w:rPr>
          <w:color w:val="001F5F"/>
          <w:shd w:val="clear" w:color="auto" w:fill="BEBEBE"/>
        </w:rPr>
        <w:t>discipline</w:t>
      </w:r>
      <w:r>
        <w:rPr>
          <w:color w:val="001F5F"/>
          <w:shd w:val="clear" w:color="auto" w:fill="BEBEBE"/>
        </w:rPr>
        <w:tab/>
      </w:r>
    </w:p>
    <w:p w:rsidR="00E351FD" w:rsidRDefault="00E351FD">
      <w:pPr>
        <w:pStyle w:val="a3"/>
        <w:rPr>
          <w:b/>
          <w:sz w:val="15"/>
        </w:rPr>
      </w:pPr>
    </w:p>
    <w:tbl>
      <w:tblPr>
        <w:tblStyle w:val="TableNormal"/>
        <w:tblW w:w="0" w:type="auto"/>
        <w:tblInd w:w="233" w:type="dxa"/>
        <w:tblBorders>
          <w:top w:val="single" w:sz="12" w:space="0" w:color="94B3D6"/>
          <w:left w:val="single" w:sz="12" w:space="0" w:color="94B3D6"/>
          <w:bottom w:val="single" w:sz="12" w:space="0" w:color="94B3D6"/>
          <w:right w:val="single" w:sz="12" w:space="0" w:color="94B3D6"/>
          <w:insideH w:val="single" w:sz="12" w:space="0" w:color="94B3D6"/>
          <w:insideV w:val="single" w:sz="12" w:space="0" w:color="94B3D6"/>
        </w:tblBorders>
        <w:tblLayout w:type="fixed"/>
        <w:tblLook w:val="01E0" w:firstRow="1" w:lastRow="1" w:firstColumn="1" w:lastColumn="1" w:noHBand="0" w:noVBand="0"/>
      </w:tblPr>
      <w:tblGrid>
        <w:gridCol w:w="2706"/>
        <w:gridCol w:w="7518"/>
      </w:tblGrid>
      <w:tr w:rsidR="00E351FD">
        <w:trPr>
          <w:trHeight w:val="241"/>
        </w:trPr>
        <w:tc>
          <w:tcPr>
            <w:tcW w:w="2706" w:type="dxa"/>
            <w:tcBorders>
              <w:top w:val="nil"/>
              <w:left w:val="nil"/>
              <w:right w:val="nil"/>
            </w:tcBorders>
          </w:tcPr>
          <w:p w:rsidR="00E351FD" w:rsidRDefault="00964ABE">
            <w:pPr>
              <w:pStyle w:val="TableParagraph"/>
              <w:spacing w:line="222" w:lineRule="exact"/>
              <w:ind w:left="120"/>
              <w:rPr>
                <w:rFonts w:ascii="Calibri"/>
                <w:b/>
              </w:rPr>
            </w:pPr>
            <w:r>
              <w:rPr>
                <w:rFonts w:ascii="Calibri"/>
                <w:b/>
              </w:rPr>
              <w:t>Level of higher education</w:t>
            </w:r>
          </w:p>
        </w:tc>
        <w:tc>
          <w:tcPr>
            <w:tcW w:w="7518" w:type="dxa"/>
            <w:tcBorders>
              <w:top w:val="nil"/>
              <w:left w:val="nil"/>
              <w:right w:val="nil"/>
            </w:tcBorders>
          </w:tcPr>
          <w:p w:rsidR="00E351FD" w:rsidRDefault="00964ABE">
            <w:pPr>
              <w:pStyle w:val="TableParagraph"/>
              <w:spacing w:line="222" w:lineRule="exact"/>
              <w:ind w:left="112"/>
              <w:rPr>
                <w:rFonts w:ascii="Calibri" w:hAnsi="Calibri"/>
                <w:b/>
                <w:i/>
              </w:rPr>
            </w:pPr>
            <w:r>
              <w:rPr>
                <w:rFonts w:ascii="Calibri" w:hAnsi="Calibri"/>
                <w:b/>
                <w:i/>
                <w:color w:val="006FC0"/>
              </w:rPr>
              <w:t>ІІ (master level)</w:t>
            </w:r>
          </w:p>
        </w:tc>
      </w:tr>
      <w:tr w:rsidR="00964ABE">
        <w:trPr>
          <w:trHeight w:val="364"/>
        </w:trPr>
        <w:tc>
          <w:tcPr>
            <w:tcW w:w="2706" w:type="dxa"/>
            <w:tcBorders>
              <w:left w:val="nil"/>
              <w:bottom w:val="single" w:sz="2" w:space="0" w:color="94B3D6"/>
              <w:right w:val="single" w:sz="2" w:space="0" w:color="94B3D6"/>
            </w:tcBorders>
            <w:shd w:val="clear" w:color="auto" w:fill="DBE4F0"/>
          </w:tcPr>
          <w:p w:rsidR="00964ABE" w:rsidRDefault="00964ABE" w:rsidP="00964ABE">
            <w:pPr>
              <w:pStyle w:val="TableParagraph"/>
              <w:spacing w:before="21"/>
              <w:ind w:left="120"/>
              <w:rPr>
                <w:b/>
                <w:sz w:val="28"/>
              </w:rPr>
            </w:pPr>
            <w:r>
              <w:rPr>
                <w:b/>
                <w:sz w:val="28"/>
              </w:rPr>
              <w:t>Field of knowledge</w:t>
            </w:r>
          </w:p>
        </w:tc>
        <w:tc>
          <w:tcPr>
            <w:tcW w:w="7518" w:type="dxa"/>
            <w:tcBorders>
              <w:left w:val="single" w:sz="2" w:space="0" w:color="94B3D6"/>
              <w:bottom w:val="single" w:sz="2" w:space="0" w:color="94B3D6"/>
              <w:right w:val="nil"/>
            </w:tcBorders>
            <w:shd w:val="clear" w:color="auto" w:fill="DBE4F0"/>
          </w:tcPr>
          <w:p w:rsidR="00964ABE" w:rsidRPr="00964ABE" w:rsidRDefault="00964ABE" w:rsidP="00964ABE">
            <w:pPr>
              <w:ind w:firstLine="179"/>
              <w:rPr>
                <w:sz w:val="28"/>
              </w:rPr>
            </w:pPr>
            <w:r w:rsidRPr="00964ABE">
              <w:rPr>
                <w:sz w:val="28"/>
              </w:rPr>
              <w:t>05 Social and behavioral sciences</w:t>
            </w:r>
          </w:p>
        </w:tc>
      </w:tr>
      <w:tr w:rsidR="00964ABE">
        <w:trPr>
          <w:trHeight w:val="360"/>
        </w:trPr>
        <w:tc>
          <w:tcPr>
            <w:tcW w:w="2706" w:type="dxa"/>
            <w:tcBorders>
              <w:top w:val="single" w:sz="2" w:space="0" w:color="94B3D6"/>
              <w:left w:val="nil"/>
              <w:bottom w:val="single" w:sz="2" w:space="0" w:color="94B3D6"/>
              <w:right w:val="single" w:sz="2" w:space="0" w:color="94B3D6"/>
            </w:tcBorders>
          </w:tcPr>
          <w:p w:rsidR="00964ABE" w:rsidRDefault="00964ABE" w:rsidP="00964ABE">
            <w:pPr>
              <w:pStyle w:val="TableParagraph"/>
              <w:spacing w:before="17"/>
              <w:ind w:left="120"/>
              <w:rPr>
                <w:b/>
                <w:sz w:val="28"/>
              </w:rPr>
            </w:pPr>
            <w:r>
              <w:rPr>
                <w:b/>
                <w:sz w:val="28"/>
              </w:rPr>
              <w:t>Specialty</w:t>
            </w:r>
          </w:p>
        </w:tc>
        <w:tc>
          <w:tcPr>
            <w:tcW w:w="7518" w:type="dxa"/>
            <w:tcBorders>
              <w:top w:val="single" w:sz="2" w:space="0" w:color="94B3D6"/>
              <w:left w:val="single" w:sz="2" w:space="0" w:color="94B3D6"/>
              <w:bottom w:val="single" w:sz="2" w:space="0" w:color="94B3D6"/>
              <w:right w:val="nil"/>
            </w:tcBorders>
          </w:tcPr>
          <w:p w:rsidR="00964ABE" w:rsidRPr="00964ABE" w:rsidRDefault="00964ABE" w:rsidP="00964ABE">
            <w:pPr>
              <w:ind w:firstLine="179"/>
              <w:rPr>
                <w:sz w:val="28"/>
              </w:rPr>
            </w:pPr>
            <w:r w:rsidRPr="00964ABE">
              <w:rPr>
                <w:sz w:val="28"/>
              </w:rPr>
              <w:t>051 Economy</w:t>
            </w:r>
          </w:p>
        </w:tc>
      </w:tr>
      <w:tr w:rsidR="00964ABE">
        <w:trPr>
          <w:trHeight w:val="686"/>
        </w:trPr>
        <w:tc>
          <w:tcPr>
            <w:tcW w:w="2706" w:type="dxa"/>
            <w:tcBorders>
              <w:top w:val="single" w:sz="2" w:space="0" w:color="94B3D6"/>
              <w:left w:val="nil"/>
              <w:bottom w:val="single" w:sz="2" w:space="0" w:color="94B3D6"/>
              <w:right w:val="single" w:sz="2" w:space="0" w:color="94B3D6"/>
            </w:tcBorders>
            <w:shd w:val="clear" w:color="auto" w:fill="DBE4F0"/>
          </w:tcPr>
          <w:p w:rsidR="00964ABE" w:rsidRDefault="00964ABE" w:rsidP="00964ABE">
            <w:pPr>
              <w:pStyle w:val="TableParagraph"/>
              <w:spacing w:before="17" w:line="320" w:lineRule="atLeast"/>
              <w:ind w:left="120" w:right="171"/>
              <w:rPr>
                <w:b/>
                <w:sz w:val="28"/>
              </w:rPr>
            </w:pPr>
            <w:r>
              <w:rPr>
                <w:b/>
                <w:w w:val="95"/>
                <w:sz w:val="28"/>
              </w:rPr>
              <w:t xml:space="preserve">Educational </w:t>
            </w:r>
            <w:r>
              <w:rPr>
                <w:b/>
                <w:sz w:val="28"/>
              </w:rPr>
              <w:t>program</w:t>
            </w:r>
          </w:p>
        </w:tc>
        <w:tc>
          <w:tcPr>
            <w:tcW w:w="7518" w:type="dxa"/>
            <w:tcBorders>
              <w:top w:val="single" w:sz="2" w:space="0" w:color="94B3D6"/>
              <w:left w:val="single" w:sz="2" w:space="0" w:color="94B3D6"/>
              <w:bottom w:val="single" w:sz="2" w:space="0" w:color="94B3D6"/>
              <w:right w:val="nil"/>
            </w:tcBorders>
            <w:shd w:val="clear" w:color="auto" w:fill="DBE4F0"/>
          </w:tcPr>
          <w:p w:rsidR="00964ABE" w:rsidRPr="00964ABE" w:rsidRDefault="00964ABE" w:rsidP="00964ABE">
            <w:pPr>
              <w:ind w:firstLine="179"/>
              <w:rPr>
                <w:sz w:val="28"/>
              </w:rPr>
            </w:pPr>
            <w:r w:rsidRPr="00964ABE">
              <w:rPr>
                <w:sz w:val="28"/>
              </w:rPr>
              <w:t>Internationa</w:t>
            </w:r>
            <w:bookmarkStart w:id="0" w:name="_GoBack"/>
            <w:bookmarkEnd w:id="0"/>
            <w:r w:rsidRPr="00964ABE">
              <w:rPr>
                <w:sz w:val="28"/>
              </w:rPr>
              <w:t>l Economics</w:t>
            </w:r>
          </w:p>
        </w:tc>
      </w:tr>
      <w:tr w:rsidR="00E351FD">
        <w:trPr>
          <w:trHeight w:val="359"/>
        </w:trPr>
        <w:tc>
          <w:tcPr>
            <w:tcW w:w="2706" w:type="dxa"/>
            <w:tcBorders>
              <w:top w:val="single" w:sz="2" w:space="0" w:color="94B3D6"/>
              <w:left w:val="nil"/>
              <w:bottom w:val="single" w:sz="2" w:space="0" w:color="94B3D6"/>
              <w:right w:val="single" w:sz="2" w:space="0" w:color="94B3D6"/>
            </w:tcBorders>
          </w:tcPr>
          <w:p w:rsidR="00E351FD" w:rsidRDefault="00964ABE">
            <w:pPr>
              <w:pStyle w:val="TableParagraph"/>
              <w:spacing w:before="17"/>
              <w:ind w:left="120"/>
              <w:rPr>
                <w:b/>
                <w:sz w:val="28"/>
              </w:rPr>
            </w:pPr>
            <w:r>
              <w:rPr>
                <w:b/>
                <w:sz w:val="28"/>
              </w:rPr>
              <w:t>Discipline status</w:t>
            </w:r>
          </w:p>
        </w:tc>
        <w:tc>
          <w:tcPr>
            <w:tcW w:w="7518" w:type="dxa"/>
            <w:tcBorders>
              <w:top w:val="single" w:sz="2" w:space="0" w:color="94B3D6"/>
              <w:left w:val="single" w:sz="2" w:space="0" w:color="94B3D6"/>
              <w:bottom w:val="single" w:sz="2" w:space="0" w:color="94B3D6"/>
              <w:right w:val="nil"/>
            </w:tcBorders>
          </w:tcPr>
          <w:p w:rsidR="00E351FD" w:rsidRPr="00964ABE" w:rsidRDefault="00964ABE">
            <w:pPr>
              <w:pStyle w:val="TableParagraph"/>
              <w:spacing w:before="21"/>
              <w:rPr>
                <w:sz w:val="28"/>
              </w:rPr>
            </w:pPr>
            <w:r w:rsidRPr="00964ABE">
              <w:rPr>
                <w:sz w:val="28"/>
              </w:rPr>
              <w:t>Mandatory</w:t>
            </w:r>
          </w:p>
        </w:tc>
      </w:tr>
      <w:tr w:rsidR="00E351FD">
        <w:trPr>
          <w:trHeight w:val="364"/>
        </w:trPr>
        <w:tc>
          <w:tcPr>
            <w:tcW w:w="2706" w:type="dxa"/>
            <w:tcBorders>
              <w:top w:val="single" w:sz="2" w:space="0" w:color="94B3D6"/>
              <w:left w:val="nil"/>
              <w:bottom w:val="single" w:sz="2" w:space="0" w:color="94B3D6"/>
              <w:right w:val="single" w:sz="2" w:space="0" w:color="94B3D6"/>
            </w:tcBorders>
            <w:shd w:val="clear" w:color="auto" w:fill="DBE4F0"/>
          </w:tcPr>
          <w:p w:rsidR="00E351FD" w:rsidRDefault="00964ABE">
            <w:pPr>
              <w:pStyle w:val="TableParagraph"/>
              <w:spacing w:before="17"/>
              <w:ind w:left="120"/>
              <w:rPr>
                <w:b/>
                <w:sz w:val="28"/>
              </w:rPr>
            </w:pPr>
            <w:r>
              <w:rPr>
                <w:b/>
                <w:sz w:val="28"/>
              </w:rPr>
              <w:t>Form of study</w:t>
            </w:r>
          </w:p>
        </w:tc>
        <w:tc>
          <w:tcPr>
            <w:tcW w:w="7518" w:type="dxa"/>
            <w:tcBorders>
              <w:top w:val="single" w:sz="2" w:space="0" w:color="94B3D6"/>
              <w:left w:val="single" w:sz="2" w:space="0" w:color="94B3D6"/>
              <w:bottom w:val="single" w:sz="2" w:space="0" w:color="94B3D6"/>
              <w:right w:val="nil"/>
            </w:tcBorders>
            <w:shd w:val="clear" w:color="auto" w:fill="DBE4F0"/>
          </w:tcPr>
          <w:p w:rsidR="00E351FD" w:rsidRPr="00964ABE" w:rsidRDefault="00964ABE">
            <w:pPr>
              <w:pStyle w:val="TableParagraph"/>
              <w:spacing w:before="21"/>
              <w:rPr>
                <w:sz w:val="28"/>
              </w:rPr>
            </w:pPr>
            <w:r w:rsidRPr="00964ABE">
              <w:rPr>
                <w:sz w:val="28"/>
              </w:rPr>
              <w:t>Full time</w:t>
            </w:r>
          </w:p>
        </w:tc>
      </w:tr>
      <w:tr w:rsidR="00E351FD">
        <w:trPr>
          <w:trHeight w:val="682"/>
        </w:trPr>
        <w:tc>
          <w:tcPr>
            <w:tcW w:w="2706" w:type="dxa"/>
            <w:tcBorders>
              <w:top w:val="single" w:sz="2" w:space="0" w:color="94B3D6"/>
              <w:left w:val="nil"/>
              <w:bottom w:val="single" w:sz="2" w:space="0" w:color="94B3D6"/>
              <w:right w:val="single" w:sz="2" w:space="0" w:color="94B3D6"/>
            </w:tcBorders>
          </w:tcPr>
          <w:p w:rsidR="00E351FD" w:rsidRDefault="00964ABE">
            <w:pPr>
              <w:pStyle w:val="TableParagraph"/>
              <w:spacing w:before="17"/>
              <w:ind w:left="120"/>
              <w:rPr>
                <w:b/>
                <w:sz w:val="28"/>
              </w:rPr>
            </w:pPr>
            <w:r>
              <w:rPr>
                <w:b/>
                <w:sz w:val="28"/>
              </w:rPr>
              <w:t>Year of preparation, semester</w:t>
            </w:r>
          </w:p>
        </w:tc>
        <w:tc>
          <w:tcPr>
            <w:tcW w:w="7518" w:type="dxa"/>
            <w:tcBorders>
              <w:top w:val="single" w:sz="2" w:space="0" w:color="94B3D6"/>
              <w:left w:val="single" w:sz="2" w:space="0" w:color="94B3D6"/>
              <w:bottom w:val="single" w:sz="2" w:space="0" w:color="94B3D6"/>
              <w:right w:val="nil"/>
            </w:tcBorders>
          </w:tcPr>
          <w:p w:rsidR="00E351FD" w:rsidRPr="00964ABE" w:rsidRDefault="00964ABE">
            <w:pPr>
              <w:pStyle w:val="TableParagraph"/>
              <w:spacing w:before="21"/>
              <w:rPr>
                <w:sz w:val="28"/>
              </w:rPr>
            </w:pPr>
            <w:r w:rsidRPr="00964ABE">
              <w:rPr>
                <w:sz w:val="28"/>
              </w:rPr>
              <w:t xml:space="preserve">1 course, 1 </w:t>
            </w:r>
            <w:proofErr w:type="spellStart"/>
            <w:r w:rsidRPr="00964ABE">
              <w:rPr>
                <w:sz w:val="28"/>
              </w:rPr>
              <w:t>semestr</w:t>
            </w:r>
            <w:proofErr w:type="spellEnd"/>
          </w:p>
        </w:tc>
      </w:tr>
      <w:tr w:rsidR="00E351FD">
        <w:trPr>
          <w:trHeight w:val="686"/>
        </w:trPr>
        <w:tc>
          <w:tcPr>
            <w:tcW w:w="2706" w:type="dxa"/>
            <w:tcBorders>
              <w:top w:val="single" w:sz="2" w:space="0" w:color="94B3D6"/>
              <w:left w:val="nil"/>
              <w:bottom w:val="single" w:sz="2" w:space="0" w:color="94B3D6"/>
              <w:right w:val="single" w:sz="2" w:space="0" w:color="94B3D6"/>
            </w:tcBorders>
            <w:shd w:val="clear" w:color="auto" w:fill="DBE4F0"/>
          </w:tcPr>
          <w:p w:rsidR="00E351FD" w:rsidRDefault="00964ABE">
            <w:pPr>
              <w:pStyle w:val="TableParagraph"/>
              <w:spacing w:before="17" w:line="320" w:lineRule="atLeast"/>
              <w:ind w:left="120"/>
              <w:rPr>
                <w:b/>
                <w:sz w:val="28"/>
              </w:rPr>
            </w:pPr>
            <w:r>
              <w:rPr>
                <w:b/>
                <w:sz w:val="28"/>
              </w:rPr>
              <w:t>The scope of discipline</w:t>
            </w:r>
          </w:p>
        </w:tc>
        <w:tc>
          <w:tcPr>
            <w:tcW w:w="7518" w:type="dxa"/>
            <w:tcBorders>
              <w:top w:val="single" w:sz="2" w:space="0" w:color="94B3D6"/>
              <w:left w:val="single" w:sz="2" w:space="0" w:color="94B3D6"/>
              <w:bottom w:val="single" w:sz="2" w:space="0" w:color="94B3D6"/>
              <w:right w:val="nil"/>
            </w:tcBorders>
            <w:shd w:val="clear" w:color="auto" w:fill="DBE4F0"/>
          </w:tcPr>
          <w:p w:rsidR="00E351FD" w:rsidRPr="00964ABE" w:rsidRDefault="00964ABE">
            <w:pPr>
              <w:pStyle w:val="TableParagraph"/>
              <w:spacing w:before="21"/>
              <w:rPr>
                <w:sz w:val="28"/>
              </w:rPr>
            </w:pPr>
            <w:r w:rsidRPr="00964ABE">
              <w:rPr>
                <w:sz w:val="28"/>
              </w:rPr>
              <w:t>4,5/135</w:t>
            </w:r>
          </w:p>
        </w:tc>
      </w:tr>
      <w:tr w:rsidR="00E351FD">
        <w:trPr>
          <w:trHeight w:val="681"/>
        </w:trPr>
        <w:tc>
          <w:tcPr>
            <w:tcW w:w="2706" w:type="dxa"/>
            <w:tcBorders>
              <w:top w:val="single" w:sz="2" w:space="0" w:color="94B3D6"/>
              <w:left w:val="nil"/>
              <w:bottom w:val="single" w:sz="2" w:space="0" w:color="94B3D6"/>
              <w:right w:val="single" w:sz="2" w:space="0" w:color="94B3D6"/>
            </w:tcBorders>
          </w:tcPr>
          <w:p w:rsidR="00E351FD" w:rsidRDefault="00964ABE">
            <w:pPr>
              <w:pStyle w:val="TableParagraph"/>
              <w:spacing w:before="17"/>
              <w:ind w:left="120"/>
              <w:rPr>
                <w:b/>
                <w:sz w:val="28"/>
              </w:rPr>
            </w:pPr>
            <w:r>
              <w:rPr>
                <w:b/>
                <w:sz w:val="28"/>
              </w:rPr>
              <w:t>Semester control / control measures</w:t>
            </w:r>
          </w:p>
        </w:tc>
        <w:tc>
          <w:tcPr>
            <w:tcW w:w="7518" w:type="dxa"/>
            <w:tcBorders>
              <w:top w:val="single" w:sz="2" w:space="0" w:color="94B3D6"/>
              <w:left w:val="single" w:sz="2" w:space="0" w:color="94B3D6"/>
              <w:bottom w:val="single" w:sz="2" w:space="0" w:color="94B3D6"/>
              <w:right w:val="nil"/>
            </w:tcBorders>
          </w:tcPr>
          <w:p w:rsidR="00E351FD" w:rsidRPr="00964ABE" w:rsidRDefault="00964ABE">
            <w:pPr>
              <w:pStyle w:val="TableParagraph"/>
              <w:spacing w:before="21"/>
              <w:rPr>
                <w:sz w:val="28"/>
              </w:rPr>
            </w:pPr>
            <w:r w:rsidRPr="00964ABE">
              <w:rPr>
                <w:sz w:val="28"/>
              </w:rPr>
              <w:t>Exam</w:t>
            </w:r>
          </w:p>
        </w:tc>
      </w:tr>
      <w:tr w:rsidR="00E351FD">
        <w:trPr>
          <w:trHeight w:val="686"/>
        </w:trPr>
        <w:tc>
          <w:tcPr>
            <w:tcW w:w="2706" w:type="dxa"/>
            <w:tcBorders>
              <w:top w:val="single" w:sz="2" w:space="0" w:color="94B3D6"/>
              <w:left w:val="nil"/>
              <w:bottom w:val="single" w:sz="2" w:space="0" w:color="94B3D6"/>
              <w:right w:val="single" w:sz="2" w:space="0" w:color="94B3D6"/>
            </w:tcBorders>
            <w:shd w:val="clear" w:color="auto" w:fill="DBE4F0"/>
          </w:tcPr>
          <w:p w:rsidR="00E351FD" w:rsidRDefault="00964ABE">
            <w:pPr>
              <w:pStyle w:val="TableParagraph"/>
              <w:spacing w:before="21"/>
              <w:ind w:left="120"/>
              <w:rPr>
                <w:b/>
                <w:sz w:val="28"/>
              </w:rPr>
            </w:pPr>
            <w:r>
              <w:rPr>
                <w:b/>
                <w:sz w:val="28"/>
              </w:rPr>
              <w:t>Timetable</w:t>
            </w:r>
          </w:p>
        </w:tc>
        <w:tc>
          <w:tcPr>
            <w:tcW w:w="7518" w:type="dxa"/>
            <w:tcBorders>
              <w:top w:val="single" w:sz="2" w:space="0" w:color="94B3D6"/>
              <w:left w:val="single" w:sz="2" w:space="0" w:color="94B3D6"/>
              <w:bottom w:val="single" w:sz="2" w:space="0" w:color="94B3D6"/>
              <w:right w:val="nil"/>
            </w:tcBorders>
            <w:shd w:val="clear" w:color="auto" w:fill="DBE4F0"/>
          </w:tcPr>
          <w:p w:rsidR="00E351FD" w:rsidRDefault="00964ABE">
            <w:pPr>
              <w:pStyle w:val="TableParagraph"/>
              <w:spacing w:before="17"/>
              <w:ind w:right="357"/>
              <w:rPr>
                <w:sz w:val="28"/>
              </w:rPr>
            </w:pPr>
            <w:r>
              <w:rPr>
                <w:sz w:val="28"/>
              </w:rPr>
              <w:t>Lecture 1 for 2 weeks, weekly seminar according to the KPI e- schedule</w:t>
            </w:r>
          </w:p>
        </w:tc>
      </w:tr>
      <w:tr w:rsidR="00E351FD">
        <w:trPr>
          <w:trHeight w:val="359"/>
        </w:trPr>
        <w:tc>
          <w:tcPr>
            <w:tcW w:w="2706" w:type="dxa"/>
            <w:tcBorders>
              <w:top w:val="single" w:sz="2" w:space="0" w:color="94B3D6"/>
              <w:left w:val="nil"/>
              <w:bottom w:val="single" w:sz="2" w:space="0" w:color="94B3D6"/>
              <w:right w:val="single" w:sz="2" w:space="0" w:color="94B3D6"/>
            </w:tcBorders>
          </w:tcPr>
          <w:p w:rsidR="00E351FD" w:rsidRDefault="00964ABE">
            <w:pPr>
              <w:pStyle w:val="TableParagraph"/>
              <w:spacing w:before="17"/>
              <w:ind w:left="120"/>
              <w:rPr>
                <w:b/>
                <w:sz w:val="28"/>
              </w:rPr>
            </w:pPr>
            <w:r>
              <w:rPr>
                <w:b/>
                <w:sz w:val="28"/>
              </w:rPr>
              <w:t>Language teaching</w:t>
            </w:r>
          </w:p>
        </w:tc>
        <w:tc>
          <w:tcPr>
            <w:tcW w:w="7518" w:type="dxa"/>
            <w:tcBorders>
              <w:top w:val="single" w:sz="2" w:space="0" w:color="94B3D6"/>
              <w:left w:val="single" w:sz="2" w:space="0" w:color="94B3D6"/>
              <w:bottom w:val="single" w:sz="2" w:space="0" w:color="94B3D6"/>
              <w:right w:val="nil"/>
            </w:tcBorders>
          </w:tcPr>
          <w:p w:rsidR="00E351FD" w:rsidRPr="00964ABE" w:rsidRDefault="00964ABE">
            <w:pPr>
              <w:pStyle w:val="TableParagraph"/>
              <w:spacing w:before="21"/>
              <w:rPr>
                <w:sz w:val="28"/>
              </w:rPr>
            </w:pPr>
            <w:r w:rsidRPr="00964ABE">
              <w:rPr>
                <w:sz w:val="28"/>
              </w:rPr>
              <w:t>English</w:t>
            </w:r>
          </w:p>
        </w:tc>
      </w:tr>
      <w:tr w:rsidR="00E351FD">
        <w:trPr>
          <w:trHeight w:val="705"/>
        </w:trPr>
        <w:tc>
          <w:tcPr>
            <w:tcW w:w="2706" w:type="dxa"/>
            <w:tcBorders>
              <w:top w:val="single" w:sz="2" w:space="0" w:color="94B3D6"/>
              <w:left w:val="nil"/>
              <w:bottom w:val="single" w:sz="2" w:space="0" w:color="94B3D6"/>
              <w:right w:val="single" w:sz="2" w:space="0" w:color="94B3D6"/>
            </w:tcBorders>
            <w:shd w:val="clear" w:color="auto" w:fill="DBE4F0"/>
          </w:tcPr>
          <w:p w:rsidR="00E351FD" w:rsidRDefault="00964ABE">
            <w:pPr>
              <w:pStyle w:val="TableParagraph"/>
              <w:spacing w:before="22"/>
              <w:ind w:left="120" w:right="171"/>
              <w:rPr>
                <w:b/>
                <w:sz w:val="28"/>
              </w:rPr>
            </w:pPr>
            <w:r>
              <w:rPr>
                <w:b/>
                <w:sz w:val="28"/>
              </w:rPr>
              <w:t>Information about the course teachers</w:t>
            </w:r>
          </w:p>
        </w:tc>
        <w:tc>
          <w:tcPr>
            <w:tcW w:w="7518" w:type="dxa"/>
            <w:tcBorders>
              <w:top w:val="single" w:sz="2" w:space="0" w:color="94B3D6"/>
              <w:left w:val="single" w:sz="2" w:space="0" w:color="94B3D6"/>
              <w:bottom w:val="single" w:sz="2" w:space="0" w:color="94B3D6"/>
              <w:right w:val="nil"/>
            </w:tcBorders>
            <w:shd w:val="clear" w:color="auto" w:fill="DBE4F0"/>
          </w:tcPr>
          <w:p w:rsidR="00E351FD" w:rsidRPr="00964ABE" w:rsidRDefault="00964ABE">
            <w:pPr>
              <w:pStyle w:val="TableParagraph"/>
              <w:spacing w:before="6" w:line="340" w:lineRule="exact"/>
              <w:ind w:right="278"/>
              <w:rPr>
                <w:sz w:val="28"/>
              </w:rPr>
            </w:pPr>
            <w:r>
              <w:rPr>
                <w:sz w:val="28"/>
              </w:rPr>
              <w:t xml:space="preserve">Lecturer: Assoc. Prof., </w:t>
            </w:r>
            <w:proofErr w:type="spellStart"/>
            <w:r>
              <w:rPr>
                <w:sz w:val="28"/>
              </w:rPr>
              <w:t>Artemenko</w:t>
            </w:r>
            <w:proofErr w:type="spellEnd"/>
            <w:r>
              <w:rPr>
                <w:sz w:val="28"/>
              </w:rPr>
              <w:t xml:space="preserve"> Lina, </w:t>
            </w:r>
            <w:hyperlink r:id="rId7">
              <w:r>
                <w:rPr>
                  <w:sz w:val="28"/>
                </w:rPr>
                <w:t>tarlin@ukr.net</w:t>
              </w:r>
            </w:hyperlink>
            <w:r>
              <w:rPr>
                <w:sz w:val="28"/>
              </w:rPr>
              <w:t xml:space="preserve"> Practical / Seminar: Assoc. Prof., </w:t>
            </w:r>
            <w:proofErr w:type="spellStart"/>
            <w:r>
              <w:rPr>
                <w:sz w:val="28"/>
              </w:rPr>
              <w:t>Artemenko</w:t>
            </w:r>
            <w:proofErr w:type="spellEnd"/>
            <w:r>
              <w:rPr>
                <w:sz w:val="28"/>
              </w:rPr>
              <w:t xml:space="preserve"> Lina</w:t>
            </w:r>
            <w:r w:rsidRPr="00964ABE">
              <w:rPr>
                <w:sz w:val="28"/>
              </w:rPr>
              <w:t xml:space="preserve">, </w:t>
            </w:r>
            <w:proofErr w:type="spellStart"/>
            <w:r w:rsidRPr="00964ABE">
              <w:rPr>
                <w:sz w:val="28"/>
              </w:rPr>
              <w:t>tarlin</w:t>
            </w:r>
            <w:proofErr w:type="spellEnd"/>
            <w:r w:rsidRPr="00964ABE">
              <w:rPr>
                <w:sz w:val="28"/>
              </w:rPr>
              <w:t xml:space="preserve"> @ukr.net</w:t>
            </w:r>
          </w:p>
        </w:tc>
      </w:tr>
      <w:tr w:rsidR="00E351FD">
        <w:trPr>
          <w:trHeight w:val="365"/>
        </w:trPr>
        <w:tc>
          <w:tcPr>
            <w:tcW w:w="2706" w:type="dxa"/>
            <w:tcBorders>
              <w:top w:val="single" w:sz="2" w:space="0" w:color="94B3D6"/>
              <w:left w:val="nil"/>
              <w:bottom w:val="single" w:sz="2" w:space="0" w:color="94B3D6"/>
              <w:right w:val="single" w:sz="2" w:space="0" w:color="94B3D6"/>
            </w:tcBorders>
          </w:tcPr>
          <w:p w:rsidR="00E351FD" w:rsidRDefault="00964ABE">
            <w:pPr>
              <w:pStyle w:val="TableParagraph"/>
              <w:spacing w:before="17"/>
              <w:ind w:left="120"/>
              <w:rPr>
                <w:b/>
                <w:sz w:val="28"/>
              </w:rPr>
            </w:pPr>
            <w:r>
              <w:rPr>
                <w:b/>
                <w:sz w:val="28"/>
              </w:rPr>
              <w:t>Course placement</w:t>
            </w:r>
          </w:p>
        </w:tc>
        <w:tc>
          <w:tcPr>
            <w:tcW w:w="7518" w:type="dxa"/>
            <w:tcBorders>
              <w:top w:val="single" w:sz="2" w:space="0" w:color="94B3D6"/>
              <w:left w:val="single" w:sz="2" w:space="0" w:color="94B3D6"/>
              <w:bottom w:val="single" w:sz="2" w:space="0" w:color="94B3D6"/>
              <w:right w:val="nil"/>
            </w:tcBorders>
          </w:tcPr>
          <w:p w:rsidR="00E351FD" w:rsidRPr="00964ABE" w:rsidRDefault="00964ABE">
            <w:pPr>
              <w:pStyle w:val="TableParagraph"/>
              <w:spacing w:before="21"/>
              <w:rPr>
                <w:sz w:val="28"/>
              </w:rPr>
            </w:pPr>
            <w:r w:rsidRPr="00964ABE">
              <w:rPr>
                <w:sz w:val="28"/>
              </w:rPr>
              <w:t>https://classroom.google.com/u/0/c/MjY5NjQ2NTAxNDEx</w:t>
            </w:r>
          </w:p>
        </w:tc>
      </w:tr>
    </w:tbl>
    <w:p w:rsidR="00E351FD" w:rsidRDefault="00964ABE">
      <w:pPr>
        <w:tabs>
          <w:tab w:val="left" w:pos="4682"/>
          <w:tab w:val="left" w:pos="10367"/>
        </w:tabs>
        <w:spacing w:before="120"/>
        <w:ind w:left="101"/>
        <w:jc w:val="both"/>
        <w:rPr>
          <w:rFonts w:ascii="Calibri"/>
          <w:b/>
          <w:sz w:val="24"/>
        </w:rPr>
      </w:pPr>
      <w:r>
        <w:rPr>
          <w:rFonts w:ascii="Calibri"/>
          <w:b/>
          <w:color w:val="001F5F"/>
          <w:sz w:val="24"/>
          <w:shd w:val="clear" w:color="auto" w:fill="BEBEBE"/>
        </w:rPr>
        <w:t xml:space="preserve"> </w:t>
      </w:r>
      <w:r>
        <w:rPr>
          <w:rFonts w:ascii="Calibri"/>
          <w:b/>
          <w:color w:val="001F5F"/>
          <w:sz w:val="24"/>
          <w:shd w:val="clear" w:color="auto" w:fill="BEBEBE"/>
        </w:rPr>
        <w:tab/>
        <w:t>Curriculum</w:t>
      </w:r>
      <w:r>
        <w:rPr>
          <w:rFonts w:ascii="Calibri"/>
          <w:b/>
          <w:color w:val="001F5F"/>
          <w:sz w:val="24"/>
          <w:shd w:val="clear" w:color="auto" w:fill="BEBEBE"/>
        </w:rPr>
        <w:tab/>
      </w:r>
    </w:p>
    <w:p w:rsidR="00E351FD" w:rsidRDefault="00964ABE">
      <w:pPr>
        <w:pStyle w:val="a4"/>
        <w:numPr>
          <w:ilvl w:val="0"/>
          <w:numId w:val="1"/>
        </w:numPr>
        <w:tabs>
          <w:tab w:val="left" w:pos="903"/>
        </w:tabs>
        <w:spacing w:before="121"/>
        <w:jc w:val="both"/>
        <w:rPr>
          <w:b/>
          <w:color w:val="001F5F"/>
          <w:sz w:val="24"/>
        </w:rPr>
      </w:pPr>
      <w:r>
        <w:rPr>
          <w:b/>
          <w:color w:val="001F5F"/>
          <w:sz w:val="24"/>
        </w:rPr>
        <w:t>Description of the discipline, its purpose, subject of study and learning</w:t>
      </w:r>
      <w:r>
        <w:rPr>
          <w:b/>
          <w:color w:val="001F5F"/>
          <w:spacing w:val="-17"/>
          <w:sz w:val="24"/>
        </w:rPr>
        <w:t xml:space="preserve"> </w:t>
      </w:r>
      <w:r>
        <w:rPr>
          <w:b/>
          <w:color w:val="001F5F"/>
          <w:sz w:val="24"/>
        </w:rPr>
        <w:t>outcomes</w:t>
      </w:r>
    </w:p>
    <w:p w:rsidR="00E351FD" w:rsidRDefault="00964ABE">
      <w:pPr>
        <w:pStyle w:val="a3"/>
        <w:spacing w:before="120"/>
        <w:ind w:left="850" w:right="231"/>
        <w:jc w:val="both"/>
      </w:pPr>
      <w:r>
        <w:t>As a result of studying the discipline "Strategic Management" the student should gain knowledge on the formation of enterprise strategy, skills of independent analytical thi</w:t>
      </w:r>
      <w:r>
        <w:t>nking, making optimal management decisions that increase the competitiveness of the enterprise and meet modern standards of society. The study of the course begins with a consideration of modern concepts of strategic management and continues with the study</w:t>
      </w:r>
      <w:r>
        <w:t xml:space="preserve"> of practical approaches to creating a system of strategic management of the enterprise and ensuring its effective functioning. The purpose of the credit module is to form students' abilities:</w:t>
      </w:r>
    </w:p>
    <w:p w:rsidR="00E351FD" w:rsidRDefault="00964ABE">
      <w:pPr>
        <w:pStyle w:val="a3"/>
        <w:spacing w:before="119"/>
        <w:ind w:left="850" w:right="227"/>
        <w:jc w:val="both"/>
      </w:pPr>
      <w:r>
        <w:t>GC2 - Ability to communicate with representatives of various pr</w:t>
      </w:r>
      <w:r>
        <w:t xml:space="preserve">ofessional groups and in the international context; GC4 - Ability to organize and motivate people </w:t>
      </w:r>
      <w:r>
        <w:rPr>
          <w:spacing w:val="2"/>
        </w:rPr>
        <w:t xml:space="preserve">to </w:t>
      </w:r>
      <w:r>
        <w:t>move towards a common goal,</w:t>
      </w:r>
      <w:r>
        <w:rPr>
          <w:spacing w:val="-16"/>
        </w:rPr>
        <w:t xml:space="preserve"> </w:t>
      </w:r>
      <w:r>
        <w:t>work</w:t>
      </w:r>
      <w:r>
        <w:rPr>
          <w:spacing w:val="-11"/>
        </w:rPr>
        <w:t xml:space="preserve"> </w:t>
      </w:r>
      <w:r>
        <w:t>in</w:t>
      </w:r>
      <w:r>
        <w:rPr>
          <w:spacing w:val="-9"/>
        </w:rPr>
        <w:t xml:space="preserve"> </w:t>
      </w:r>
      <w:r>
        <w:t>a</w:t>
      </w:r>
      <w:r>
        <w:rPr>
          <w:spacing w:val="-12"/>
        </w:rPr>
        <w:t xml:space="preserve"> </w:t>
      </w:r>
      <w:r>
        <w:t>team;</w:t>
      </w:r>
      <w:r>
        <w:rPr>
          <w:spacing w:val="-13"/>
        </w:rPr>
        <w:t xml:space="preserve"> </w:t>
      </w:r>
      <w:r>
        <w:t>GC6</w:t>
      </w:r>
      <w:r>
        <w:rPr>
          <w:spacing w:val="-13"/>
        </w:rPr>
        <w:t xml:space="preserve"> </w:t>
      </w:r>
      <w:r>
        <w:t>-</w:t>
      </w:r>
      <w:r>
        <w:rPr>
          <w:spacing w:val="-14"/>
        </w:rPr>
        <w:t xml:space="preserve"> </w:t>
      </w:r>
      <w:r>
        <w:t>Ability</w:t>
      </w:r>
      <w:r>
        <w:rPr>
          <w:spacing w:val="-11"/>
        </w:rPr>
        <w:t xml:space="preserve"> </w:t>
      </w:r>
      <w:r>
        <w:t>to</w:t>
      </w:r>
      <w:r>
        <w:rPr>
          <w:spacing w:val="-14"/>
        </w:rPr>
        <w:t xml:space="preserve"> </w:t>
      </w:r>
      <w:r>
        <w:t>identify</w:t>
      </w:r>
      <w:r>
        <w:rPr>
          <w:spacing w:val="-11"/>
        </w:rPr>
        <w:t xml:space="preserve"> </w:t>
      </w:r>
      <w:r>
        <w:t>and</w:t>
      </w:r>
      <w:r>
        <w:rPr>
          <w:spacing w:val="-10"/>
        </w:rPr>
        <w:t xml:space="preserve"> </w:t>
      </w:r>
      <w:r>
        <w:t>solve</w:t>
      </w:r>
      <w:r>
        <w:rPr>
          <w:spacing w:val="-9"/>
        </w:rPr>
        <w:t xml:space="preserve"> </w:t>
      </w:r>
      <w:r>
        <w:t>problems,</w:t>
      </w:r>
      <w:r>
        <w:rPr>
          <w:spacing w:val="-15"/>
        </w:rPr>
        <w:t xml:space="preserve"> </w:t>
      </w:r>
      <w:r>
        <w:t>generate</w:t>
      </w:r>
      <w:r>
        <w:rPr>
          <w:spacing w:val="-12"/>
        </w:rPr>
        <w:t xml:space="preserve"> </w:t>
      </w:r>
      <w:r>
        <w:t>new</w:t>
      </w:r>
      <w:r>
        <w:rPr>
          <w:spacing w:val="-7"/>
        </w:rPr>
        <w:t xml:space="preserve"> </w:t>
      </w:r>
      <w:r>
        <w:t>ideas;</w:t>
      </w:r>
      <w:r>
        <w:rPr>
          <w:spacing w:val="-14"/>
        </w:rPr>
        <w:t xml:space="preserve"> </w:t>
      </w:r>
      <w:r>
        <w:t>GC8</w:t>
      </w:r>
      <w:r>
        <w:rPr>
          <w:spacing w:val="-14"/>
        </w:rPr>
        <w:t xml:space="preserve"> </w:t>
      </w:r>
      <w:r>
        <w:t>-</w:t>
      </w:r>
      <w:r>
        <w:rPr>
          <w:spacing w:val="-14"/>
        </w:rPr>
        <w:t xml:space="preserve"> </w:t>
      </w:r>
      <w:r>
        <w:t>Ability to assess and analyze socio-eco</w:t>
      </w:r>
      <w:r>
        <w:t xml:space="preserve">nomic processes and phenomena at the global, macro, </w:t>
      </w:r>
      <w:proofErr w:type="spellStart"/>
      <w:r>
        <w:t>meso</w:t>
      </w:r>
      <w:proofErr w:type="spellEnd"/>
      <w:r>
        <w:t xml:space="preserve"> and micro levels; FC2 - Establish criteria by which the organization determines further directions development,</w:t>
      </w:r>
      <w:r>
        <w:rPr>
          <w:spacing w:val="9"/>
        </w:rPr>
        <w:t xml:space="preserve"> </w:t>
      </w:r>
      <w:r>
        <w:t>develop</w:t>
      </w:r>
      <w:r>
        <w:rPr>
          <w:spacing w:val="9"/>
        </w:rPr>
        <w:t xml:space="preserve"> </w:t>
      </w:r>
      <w:r>
        <w:t>and</w:t>
      </w:r>
      <w:r>
        <w:rPr>
          <w:spacing w:val="13"/>
        </w:rPr>
        <w:t xml:space="preserve"> </w:t>
      </w:r>
      <w:r>
        <w:t>implement</w:t>
      </w:r>
      <w:r>
        <w:rPr>
          <w:spacing w:val="11"/>
        </w:rPr>
        <w:t xml:space="preserve"> </w:t>
      </w:r>
      <w:r>
        <w:t>appropriate</w:t>
      </w:r>
      <w:r>
        <w:rPr>
          <w:spacing w:val="11"/>
        </w:rPr>
        <w:t xml:space="preserve"> </w:t>
      </w:r>
      <w:r>
        <w:t>strategies</w:t>
      </w:r>
      <w:r>
        <w:rPr>
          <w:spacing w:val="13"/>
        </w:rPr>
        <w:t xml:space="preserve"> </w:t>
      </w:r>
      <w:r>
        <w:t>and</w:t>
      </w:r>
      <w:r>
        <w:rPr>
          <w:spacing w:val="9"/>
        </w:rPr>
        <w:t xml:space="preserve"> </w:t>
      </w:r>
      <w:r>
        <w:t>plans;</w:t>
      </w:r>
      <w:r>
        <w:rPr>
          <w:spacing w:val="8"/>
        </w:rPr>
        <w:t xml:space="preserve"> </w:t>
      </w:r>
      <w:r>
        <w:t>FC7</w:t>
      </w:r>
      <w:r>
        <w:rPr>
          <w:spacing w:val="17"/>
        </w:rPr>
        <w:t xml:space="preserve"> </w:t>
      </w:r>
      <w:r>
        <w:t>-</w:t>
      </w:r>
      <w:r>
        <w:rPr>
          <w:spacing w:val="9"/>
        </w:rPr>
        <w:t xml:space="preserve"> </w:t>
      </w:r>
      <w:r>
        <w:t>Ability</w:t>
      </w:r>
      <w:r>
        <w:rPr>
          <w:spacing w:val="13"/>
        </w:rPr>
        <w:t xml:space="preserve"> </w:t>
      </w:r>
      <w:r>
        <w:t>to</w:t>
      </w:r>
      <w:r>
        <w:rPr>
          <w:spacing w:val="8"/>
        </w:rPr>
        <w:t xml:space="preserve"> </w:t>
      </w:r>
      <w:r>
        <w:t>develop</w:t>
      </w:r>
    </w:p>
    <w:p w:rsidR="00E351FD" w:rsidRDefault="00E351FD">
      <w:pPr>
        <w:jc w:val="both"/>
        <w:sectPr w:rsidR="00E351FD">
          <w:type w:val="continuous"/>
          <w:pgSz w:w="11910" w:h="16840"/>
          <w:pgMar w:top="840" w:right="620" w:bottom="280" w:left="720" w:header="720" w:footer="720" w:gutter="0"/>
          <w:cols w:space="720"/>
        </w:sectPr>
      </w:pPr>
    </w:p>
    <w:p w:rsidR="00E351FD" w:rsidRDefault="00964ABE">
      <w:pPr>
        <w:pStyle w:val="a3"/>
        <w:spacing w:before="33"/>
        <w:ind w:left="850"/>
      </w:pPr>
      <w:r>
        <w:lastRenderedPageBreak/>
        <w:t>and manage projects, show initiative and entrepreneurship; FC9 - Ability to plan and conduct research, prepare results scientific works before publication</w:t>
      </w:r>
    </w:p>
    <w:p w:rsidR="00E351FD" w:rsidRDefault="00964ABE">
      <w:pPr>
        <w:pStyle w:val="a4"/>
        <w:numPr>
          <w:ilvl w:val="0"/>
          <w:numId w:val="1"/>
        </w:numPr>
        <w:tabs>
          <w:tab w:val="left" w:pos="851"/>
        </w:tabs>
        <w:ind w:left="850" w:right="371" w:hanging="360"/>
        <w:rPr>
          <w:rFonts w:ascii="Arial"/>
          <w:sz w:val="20"/>
        </w:rPr>
      </w:pPr>
      <w:r>
        <w:rPr>
          <w:b/>
          <w:color w:val="001F5F"/>
          <w:sz w:val="24"/>
        </w:rPr>
        <w:t>Prerequisites</w:t>
      </w:r>
      <w:r>
        <w:rPr>
          <w:b/>
          <w:color w:val="001F5F"/>
          <w:spacing w:val="-5"/>
          <w:sz w:val="24"/>
        </w:rPr>
        <w:t xml:space="preserve"> </w:t>
      </w:r>
      <w:r>
        <w:rPr>
          <w:b/>
          <w:color w:val="001F5F"/>
          <w:sz w:val="24"/>
        </w:rPr>
        <w:t>and</w:t>
      </w:r>
      <w:r>
        <w:rPr>
          <w:b/>
          <w:color w:val="001F5F"/>
          <w:spacing w:val="-3"/>
          <w:sz w:val="24"/>
        </w:rPr>
        <w:t xml:space="preserve"> </w:t>
      </w:r>
      <w:proofErr w:type="spellStart"/>
      <w:r>
        <w:rPr>
          <w:b/>
          <w:color w:val="001F5F"/>
          <w:sz w:val="24"/>
        </w:rPr>
        <w:t>postrequisites</w:t>
      </w:r>
      <w:proofErr w:type="spellEnd"/>
      <w:r>
        <w:rPr>
          <w:b/>
          <w:color w:val="001F5F"/>
          <w:spacing w:val="-4"/>
          <w:sz w:val="24"/>
        </w:rPr>
        <w:t xml:space="preserve"> </w:t>
      </w:r>
      <w:r>
        <w:rPr>
          <w:b/>
          <w:color w:val="001F5F"/>
          <w:sz w:val="24"/>
        </w:rPr>
        <w:t>of</w:t>
      </w:r>
      <w:r>
        <w:rPr>
          <w:b/>
          <w:color w:val="001F5F"/>
          <w:spacing w:val="-3"/>
          <w:sz w:val="24"/>
        </w:rPr>
        <w:t xml:space="preserve"> </w:t>
      </w:r>
      <w:r>
        <w:rPr>
          <w:b/>
          <w:color w:val="001F5F"/>
          <w:sz w:val="24"/>
        </w:rPr>
        <w:t>the</w:t>
      </w:r>
      <w:r>
        <w:rPr>
          <w:b/>
          <w:color w:val="001F5F"/>
          <w:spacing w:val="-6"/>
          <w:sz w:val="24"/>
        </w:rPr>
        <w:t xml:space="preserve"> </w:t>
      </w:r>
      <w:r>
        <w:rPr>
          <w:b/>
          <w:color w:val="001F5F"/>
          <w:sz w:val="24"/>
        </w:rPr>
        <w:t>discipline (place</w:t>
      </w:r>
      <w:r>
        <w:rPr>
          <w:b/>
          <w:color w:val="001F5F"/>
          <w:spacing w:val="-4"/>
          <w:sz w:val="24"/>
        </w:rPr>
        <w:t xml:space="preserve"> </w:t>
      </w:r>
      <w:r>
        <w:rPr>
          <w:b/>
          <w:color w:val="001F5F"/>
          <w:sz w:val="24"/>
        </w:rPr>
        <w:t>in</w:t>
      </w:r>
      <w:r>
        <w:rPr>
          <w:b/>
          <w:color w:val="001F5F"/>
          <w:spacing w:val="-4"/>
          <w:sz w:val="24"/>
        </w:rPr>
        <w:t xml:space="preserve"> </w:t>
      </w:r>
      <w:r>
        <w:rPr>
          <w:b/>
          <w:color w:val="001F5F"/>
          <w:sz w:val="24"/>
        </w:rPr>
        <w:t>the</w:t>
      </w:r>
      <w:r>
        <w:rPr>
          <w:b/>
          <w:color w:val="001F5F"/>
          <w:spacing w:val="-5"/>
          <w:sz w:val="24"/>
        </w:rPr>
        <w:t xml:space="preserve"> </w:t>
      </w:r>
      <w:r>
        <w:rPr>
          <w:b/>
          <w:color w:val="001F5F"/>
          <w:sz w:val="24"/>
        </w:rPr>
        <w:t>structural</w:t>
      </w:r>
      <w:r>
        <w:rPr>
          <w:b/>
          <w:color w:val="001F5F"/>
          <w:spacing w:val="-5"/>
          <w:sz w:val="24"/>
        </w:rPr>
        <w:t xml:space="preserve"> </w:t>
      </w:r>
      <w:r>
        <w:rPr>
          <w:b/>
          <w:color w:val="001F5F"/>
          <w:sz w:val="24"/>
        </w:rPr>
        <w:t>and</w:t>
      </w:r>
      <w:r>
        <w:rPr>
          <w:b/>
          <w:color w:val="001F5F"/>
          <w:spacing w:val="-3"/>
          <w:sz w:val="24"/>
        </w:rPr>
        <w:t xml:space="preserve"> </w:t>
      </w:r>
      <w:r>
        <w:rPr>
          <w:b/>
          <w:color w:val="001F5F"/>
          <w:sz w:val="24"/>
        </w:rPr>
        <w:t>logical</w:t>
      </w:r>
      <w:r>
        <w:rPr>
          <w:b/>
          <w:color w:val="001F5F"/>
          <w:spacing w:val="-5"/>
          <w:sz w:val="24"/>
        </w:rPr>
        <w:t xml:space="preserve"> </w:t>
      </w:r>
      <w:r>
        <w:rPr>
          <w:b/>
          <w:color w:val="001F5F"/>
          <w:sz w:val="24"/>
        </w:rPr>
        <w:t>scheme</w:t>
      </w:r>
      <w:r>
        <w:rPr>
          <w:b/>
          <w:color w:val="001F5F"/>
          <w:spacing w:val="-5"/>
          <w:sz w:val="24"/>
        </w:rPr>
        <w:t xml:space="preserve"> </w:t>
      </w:r>
      <w:r>
        <w:rPr>
          <w:b/>
          <w:color w:val="001F5F"/>
          <w:sz w:val="24"/>
        </w:rPr>
        <w:t xml:space="preserve">of education according to the relevant educational program) </w:t>
      </w:r>
      <w:r>
        <w:rPr>
          <w:sz w:val="24"/>
        </w:rPr>
        <w:t>Prerequisites for study: Management, HR management, Business planning, Business process</w:t>
      </w:r>
      <w:r>
        <w:rPr>
          <w:spacing w:val="-17"/>
          <w:sz w:val="24"/>
        </w:rPr>
        <w:t xml:space="preserve"> </w:t>
      </w:r>
      <w:r>
        <w:rPr>
          <w:sz w:val="24"/>
        </w:rPr>
        <w:t>management.</w:t>
      </w:r>
    </w:p>
    <w:p w:rsidR="00E351FD" w:rsidRDefault="00964ABE">
      <w:pPr>
        <w:pStyle w:val="a4"/>
        <w:numPr>
          <w:ilvl w:val="0"/>
          <w:numId w:val="1"/>
        </w:numPr>
        <w:tabs>
          <w:tab w:val="left" w:pos="851"/>
        </w:tabs>
        <w:ind w:left="850" w:right="233" w:hanging="360"/>
        <w:jc w:val="both"/>
        <w:rPr>
          <w:rFonts w:ascii="Arial"/>
          <w:sz w:val="20"/>
        </w:rPr>
      </w:pPr>
      <w:r>
        <w:rPr>
          <w:b/>
          <w:color w:val="001F5F"/>
          <w:sz w:val="24"/>
        </w:rPr>
        <w:t>The</w:t>
      </w:r>
      <w:r>
        <w:rPr>
          <w:b/>
          <w:color w:val="001F5F"/>
          <w:spacing w:val="-11"/>
          <w:sz w:val="24"/>
        </w:rPr>
        <w:t xml:space="preserve"> </w:t>
      </w:r>
      <w:r>
        <w:rPr>
          <w:b/>
          <w:color w:val="001F5F"/>
          <w:sz w:val="24"/>
        </w:rPr>
        <w:t>content</w:t>
      </w:r>
      <w:r>
        <w:rPr>
          <w:b/>
          <w:color w:val="001F5F"/>
          <w:spacing w:val="-11"/>
          <w:sz w:val="24"/>
        </w:rPr>
        <w:t xml:space="preserve"> </w:t>
      </w:r>
      <w:r>
        <w:rPr>
          <w:b/>
          <w:color w:val="001F5F"/>
          <w:sz w:val="24"/>
        </w:rPr>
        <w:t>of</w:t>
      </w:r>
      <w:r>
        <w:rPr>
          <w:b/>
          <w:color w:val="001F5F"/>
          <w:spacing w:val="-8"/>
          <w:sz w:val="24"/>
        </w:rPr>
        <w:t xml:space="preserve"> </w:t>
      </w:r>
      <w:r>
        <w:rPr>
          <w:b/>
          <w:color w:val="001F5F"/>
          <w:sz w:val="24"/>
        </w:rPr>
        <w:t>the</w:t>
      </w:r>
      <w:r>
        <w:rPr>
          <w:b/>
          <w:color w:val="001F5F"/>
          <w:spacing w:val="-10"/>
          <w:sz w:val="24"/>
        </w:rPr>
        <w:t xml:space="preserve"> </w:t>
      </w:r>
      <w:r>
        <w:rPr>
          <w:b/>
          <w:color w:val="001F5F"/>
          <w:sz w:val="24"/>
        </w:rPr>
        <w:t>discipline.</w:t>
      </w:r>
      <w:r>
        <w:rPr>
          <w:b/>
          <w:color w:val="001F5F"/>
          <w:spacing w:val="-3"/>
          <w:sz w:val="24"/>
        </w:rPr>
        <w:t xml:space="preserve"> </w:t>
      </w:r>
      <w:r>
        <w:rPr>
          <w:sz w:val="24"/>
        </w:rPr>
        <w:t>Topics:</w:t>
      </w:r>
      <w:r>
        <w:rPr>
          <w:spacing w:val="-7"/>
          <w:sz w:val="24"/>
        </w:rPr>
        <w:t xml:space="preserve"> </w:t>
      </w:r>
      <w:r>
        <w:rPr>
          <w:sz w:val="24"/>
        </w:rPr>
        <w:t>Section</w:t>
      </w:r>
      <w:r>
        <w:rPr>
          <w:spacing w:val="-6"/>
          <w:sz w:val="24"/>
        </w:rPr>
        <w:t xml:space="preserve"> </w:t>
      </w:r>
      <w:r>
        <w:rPr>
          <w:sz w:val="24"/>
        </w:rPr>
        <w:t>1.</w:t>
      </w:r>
      <w:r>
        <w:rPr>
          <w:spacing w:val="-8"/>
          <w:sz w:val="24"/>
        </w:rPr>
        <w:t xml:space="preserve"> </w:t>
      </w:r>
      <w:r>
        <w:rPr>
          <w:sz w:val="24"/>
        </w:rPr>
        <w:t>Strategic</w:t>
      </w:r>
      <w:r>
        <w:rPr>
          <w:spacing w:val="-9"/>
          <w:sz w:val="24"/>
        </w:rPr>
        <w:t xml:space="preserve"> </w:t>
      </w:r>
      <w:r>
        <w:rPr>
          <w:sz w:val="24"/>
        </w:rPr>
        <w:t>diagnostics</w:t>
      </w:r>
      <w:r>
        <w:rPr>
          <w:spacing w:val="-4"/>
          <w:sz w:val="24"/>
        </w:rPr>
        <w:t xml:space="preserve"> </w:t>
      </w:r>
      <w:r>
        <w:rPr>
          <w:sz w:val="24"/>
        </w:rPr>
        <w:t>of</w:t>
      </w:r>
      <w:r>
        <w:rPr>
          <w:spacing w:val="-10"/>
          <w:sz w:val="24"/>
        </w:rPr>
        <w:t xml:space="preserve"> </w:t>
      </w:r>
      <w:r>
        <w:rPr>
          <w:sz w:val="24"/>
        </w:rPr>
        <w:t>the</w:t>
      </w:r>
      <w:r>
        <w:rPr>
          <w:spacing w:val="-9"/>
          <w:sz w:val="24"/>
        </w:rPr>
        <w:t xml:space="preserve"> </w:t>
      </w:r>
      <w:r>
        <w:rPr>
          <w:sz w:val="24"/>
        </w:rPr>
        <w:t>enterprise</w:t>
      </w:r>
      <w:r>
        <w:rPr>
          <w:spacing w:val="-9"/>
          <w:sz w:val="24"/>
        </w:rPr>
        <w:t xml:space="preserve"> </w:t>
      </w:r>
      <w:r>
        <w:rPr>
          <w:sz w:val="24"/>
        </w:rPr>
        <w:t>1.</w:t>
      </w:r>
      <w:r>
        <w:rPr>
          <w:spacing w:val="-7"/>
          <w:sz w:val="24"/>
        </w:rPr>
        <w:t xml:space="preserve"> </w:t>
      </w:r>
      <w:r>
        <w:rPr>
          <w:sz w:val="24"/>
        </w:rPr>
        <w:t>Strategic management:</w:t>
      </w:r>
      <w:r>
        <w:rPr>
          <w:spacing w:val="-8"/>
          <w:sz w:val="24"/>
        </w:rPr>
        <w:t xml:space="preserve"> </w:t>
      </w:r>
      <w:r>
        <w:rPr>
          <w:sz w:val="24"/>
        </w:rPr>
        <w:t>the</w:t>
      </w:r>
      <w:r>
        <w:rPr>
          <w:spacing w:val="-4"/>
          <w:sz w:val="24"/>
        </w:rPr>
        <w:t xml:space="preserve"> </w:t>
      </w:r>
      <w:r>
        <w:rPr>
          <w:sz w:val="24"/>
        </w:rPr>
        <w:t>essence</w:t>
      </w:r>
      <w:r>
        <w:rPr>
          <w:spacing w:val="-4"/>
          <w:sz w:val="24"/>
        </w:rPr>
        <w:t xml:space="preserve"> </w:t>
      </w:r>
      <w:r>
        <w:rPr>
          <w:sz w:val="24"/>
        </w:rPr>
        <w:t>and</w:t>
      </w:r>
      <w:r>
        <w:rPr>
          <w:spacing w:val="-7"/>
          <w:sz w:val="24"/>
        </w:rPr>
        <w:t xml:space="preserve"> </w:t>
      </w:r>
      <w:r>
        <w:rPr>
          <w:sz w:val="24"/>
        </w:rPr>
        <w:t>features</w:t>
      </w:r>
      <w:r>
        <w:rPr>
          <w:spacing w:val="-2"/>
          <w:sz w:val="24"/>
        </w:rPr>
        <w:t xml:space="preserve"> </w:t>
      </w:r>
      <w:r>
        <w:rPr>
          <w:sz w:val="24"/>
        </w:rPr>
        <w:t>of</w:t>
      </w:r>
      <w:r>
        <w:rPr>
          <w:spacing w:val="-7"/>
          <w:sz w:val="24"/>
        </w:rPr>
        <w:t xml:space="preserve"> </w:t>
      </w:r>
      <w:r>
        <w:rPr>
          <w:sz w:val="24"/>
        </w:rPr>
        <w:t>the</w:t>
      </w:r>
      <w:r>
        <w:rPr>
          <w:spacing w:val="-4"/>
          <w:sz w:val="24"/>
        </w:rPr>
        <w:t xml:space="preserve"> </w:t>
      </w:r>
      <w:r>
        <w:rPr>
          <w:sz w:val="24"/>
        </w:rPr>
        <w:t>system</w:t>
      </w:r>
      <w:r>
        <w:rPr>
          <w:spacing w:val="-4"/>
          <w:sz w:val="24"/>
        </w:rPr>
        <w:t xml:space="preserve"> </w:t>
      </w:r>
      <w:r>
        <w:rPr>
          <w:sz w:val="24"/>
        </w:rPr>
        <w:t>2.</w:t>
      </w:r>
      <w:r>
        <w:rPr>
          <w:spacing w:val="-4"/>
          <w:sz w:val="24"/>
        </w:rPr>
        <w:t xml:space="preserve"> </w:t>
      </w:r>
      <w:r>
        <w:rPr>
          <w:sz w:val="24"/>
        </w:rPr>
        <w:t>Diagnosis</w:t>
      </w:r>
      <w:r>
        <w:rPr>
          <w:spacing w:val="-3"/>
          <w:sz w:val="24"/>
        </w:rPr>
        <w:t xml:space="preserve"> </w:t>
      </w:r>
      <w:r>
        <w:rPr>
          <w:sz w:val="24"/>
        </w:rPr>
        <w:t>of</w:t>
      </w:r>
      <w:r>
        <w:rPr>
          <w:spacing w:val="-7"/>
          <w:sz w:val="24"/>
        </w:rPr>
        <w:t xml:space="preserve"> </w:t>
      </w:r>
      <w:r>
        <w:rPr>
          <w:sz w:val="24"/>
        </w:rPr>
        <w:t>the</w:t>
      </w:r>
      <w:r>
        <w:rPr>
          <w:spacing w:val="-4"/>
          <w:sz w:val="24"/>
        </w:rPr>
        <w:t xml:space="preserve"> </w:t>
      </w:r>
      <w:r>
        <w:rPr>
          <w:sz w:val="24"/>
        </w:rPr>
        <w:t>external</w:t>
      </w:r>
      <w:r>
        <w:rPr>
          <w:spacing w:val="-7"/>
          <w:sz w:val="24"/>
        </w:rPr>
        <w:t xml:space="preserve"> </w:t>
      </w:r>
      <w:r>
        <w:rPr>
          <w:sz w:val="24"/>
        </w:rPr>
        <w:t>environment</w:t>
      </w:r>
      <w:r>
        <w:rPr>
          <w:spacing w:val="-5"/>
          <w:sz w:val="24"/>
        </w:rPr>
        <w:t xml:space="preserve"> </w:t>
      </w:r>
      <w:r>
        <w:rPr>
          <w:sz w:val="24"/>
        </w:rPr>
        <w:t xml:space="preserve">of the enterprise 3. Diagnosis of the internal environment of the enterprise 4. Strategic potential of the enterprise 5. Strategic analysis </w:t>
      </w:r>
      <w:r>
        <w:rPr>
          <w:sz w:val="24"/>
        </w:rPr>
        <w:t>of the enterprise Section 2. Selection and implementation of strategy 6. Competitiveness of the organization and methods of its definition 7. Portfolio analysis in the development of organizational strategies 8. Strategic choice of the enterprise 9. Implem</w:t>
      </w:r>
      <w:r>
        <w:rPr>
          <w:sz w:val="24"/>
        </w:rPr>
        <w:t>entation of strategy and change management in the</w:t>
      </w:r>
      <w:r>
        <w:rPr>
          <w:spacing w:val="-14"/>
          <w:sz w:val="24"/>
        </w:rPr>
        <w:t xml:space="preserve"> </w:t>
      </w:r>
      <w:r>
        <w:rPr>
          <w:sz w:val="24"/>
        </w:rPr>
        <w:t>organization</w:t>
      </w:r>
    </w:p>
    <w:p w:rsidR="00E351FD" w:rsidRDefault="00964ABE">
      <w:pPr>
        <w:pStyle w:val="1"/>
        <w:numPr>
          <w:ilvl w:val="0"/>
          <w:numId w:val="1"/>
        </w:numPr>
        <w:tabs>
          <w:tab w:val="left" w:pos="851"/>
        </w:tabs>
        <w:spacing w:before="95"/>
        <w:ind w:left="850" w:hanging="361"/>
        <w:jc w:val="both"/>
        <w:rPr>
          <w:color w:val="001F5F"/>
        </w:rPr>
      </w:pPr>
      <w:r>
        <w:rPr>
          <w:color w:val="001F5F"/>
        </w:rPr>
        <w:t>Training materials and</w:t>
      </w:r>
      <w:r>
        <w:rPr>
          <w:color w:val="001F5F"/>
          <w:spacing w:val="-5"/>
        </w:rPr>
        <w:t xml:space="preserve"> </w:t>
      </w:r>
      <w:r>
        <w:rPr>
          <w:color w:val="001F5F"/>
        </w:rPr>
        <w:t>resources</w:t>
      </w:r>
    </w:p>
    <w:p w:rsidR="00E351FD" w:rsidRDefault="00E351FD">
      <w:pPr>
        <w:pStyle w:val="a3"/>
        <w:spacing w:before="8"/>
        <w:rPr>
          <w:b/>
          <w:sz w:val="9"/>
        </w:rPr>
      </w:pPr>
    </w:p>
    <w:tbl>
      <w:tblPr>
        <w:tblStyle w:val="TableNormal"/>
        <w:tblW w:w="0" w:type="auto"/>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4"/>
        <w:gridCol w:w="5248"/>
      </w:tblGrid>
      <w:tr w:rsidR="00E351FD">
        <w:trPr>
          <w:trHeight w:val="340"/>
        </w:trPr>
        <w:tc>
          <w:tcPr>
            <w:tcW w:w="4394" w:type="dxa"/>
          </w:tcPr>
          <w:p w:rsidR="00E351FD" w:rsidRDefault="00964ABE">
            <w:pPr>
              <w:pStyle w:val="TableParagraph"/>
              <w:spacing w:line="216" w:lineRule="exact"/>
              <w:ind w:left="1695" w:right="1683"/>
              <w:jc w:val="center"/>
              <w:rPr>
                <w:rFonts w:ascii="Calibri"/>
                <w:i/>
                <w:sz w:val="18"/>
              </w:rPr>
            </w:pPr>
            <w:r>
              <w:rPr>
                <w:rFonts w:ascii="Calibri"/>
                <w:i/>
                <w:color w:val="006FC0"/>
                <w:sz w:val="18"/>
              </w:rPr>
              <w:t>Basic sources</w:t>
            </w:r>
          </w:p>
        </w:tc>
        <w:tc>
          <w:tcPr>
            <w:tcW w:w="5248" w:type="dxa"/>
          </w:tcPr>
          <w:p w:rsidR="00E351FD" w:rsidRDefault="00964ABE">
            <w:pPr>
              <w:pStyle w:val="TableParagraph"/>
              <w:spacing w:line="216" w:lineRule="exact"/>
              <w:ind w:left="2227" w:right="2219"/>
              <w:jc w:val="center"/>
              <w:rPr>
                <w:rFonts w:ascii="Calibri"/>
                <w:i/>
                <w:sz w:val="18"/>
              </w:rPr>
            </w:pPr>
            <w:r>
              <w:rPr>
                <w:rFonts w:ascii="Calibri"/>
                <w:i/>
                <w:color w:val="006FC0"/>
                <w:sz w:val="18"/>
              </w:rPr>
              <w:t>Additional</w:t>
            </w:r>
          </w:p>
        </w:tc>
      </w:tr>
      <w:tr w:rsidR="00E351FD">
        <w:trPr>
          <w:trHeight w:val="9732"/>
        </w:trPr>
        <w:tc>
          <w:tcPr>
            <w:tcW w:w="4394" w:type="dxa"/>
          </w:tcPr>
          <w:p w:rsidR="00E351FD" w:rsidRDefault="00964ABE">
            <w:pPr>
              <w:pStyle w:val="TableParagraph"/>
              <w:ind w:right="93"/>
              <w:jc w:val="both"/>
            </w:pPr>
            <w:r>
              <w:t xml:space="preserve">1. </w:t>
            </w:r>
            <w:proofErr w:type="spellStart"/>
            <w:r>
              <w:t>Dovgan</w:t>
            </w:r>
            <w:proofErr w:type="spellEnd"/>
            <w:r>
              <w:t xml:space="preserve"> LE, </w:t>
            </w:r>
            <w:proofErr w:type="spellStart"/>
            <w:r>
              <w:t>Artemenko</w:t>
            </w:r>
            <w:proofErr w:type="spellEnd"/>
            <w:r>
              <w:t xml:space="preserve"> LP Strategic enterprise management. R. 5. - Management education for bachelors: textbook. </w:t>
            </w:r>
            <w:r>
              <w:rPr>
                <w:spacing w:val="-3"/>
              </w:rPr>
              <w:t xml:space="preserve">way. </w:t>
            </w:r>
            <w:r>
              <w:t xml:space="preserve">у 2 т. / В.В. </w:t>
            </w:r>
            <w:proofErr w:type="spellStart"/>
            <w:r>
              <w:t>Дергачова</w:t>
            </w:r>
            <w:proofErr w:type="spellEnd"/>
            <w:r>
              <w:t xml:space="preserve">, Н.О. </w:t>
            </w:r>
            <w:proofErr w:type="spellStart"/>
            <w:r>
              <w:t>Simchenko</w:t>
            </w:r>
            <w:proofErr w:type="spellEnd"/>
            <w:r>
              <w:t xml:space="preserve">, LM </w:t>
            </w:r>
            <w:proofErr w:type="spellStart"/>
            <w:r>
              <w:t>Shulgina</w:t>
            </w:r>
            <w:proofErr w:type="spellEnd"/>
            <w:r>
              <w:t xml:space="preserve"> and others. - </w:t>
            </w:r>
            <w:proofErr w:type="gramStart"/>
            <w:r>
              <w:t>K .</w:t>
            </w:r>
            <w:proofErr w:type="gramEnd"/>
            <w:r>
              <w:t>: NTUU "KPI",</w:t>
            </w:r>
            <w:r>
              <w:rPr>
                <w:spacing w:val="-10"/>
              </w:rPr>
              <w:t xml:space="preserve"> </w:t>
            </w:r>
            <w:r>
              <w:t>2013.</w:t>
            </w:r>
          </w:p>
          <w:p w:rsidR="00E351FD" w:rsidRDefault="00964ABE">
            <w:pPr>
              <w:pStyle w:val="TableParagraph"/>
              <w:spacing w:line="251" w:lineRule="exact"/>
              <w:jc w:val="both"/>
            </w:pPr>
            <w:r>
              <w:t>-</w:t>
            </w:r>
            <w:r>
              <w:rPr>
                <w:spacing w:val="13"/>
              </w:rPr>
              <w:t xml:space="preserve"> </w:t>
            </w:r>
            <w:r>
              <w:t>Vol.1.</w:t>
            </w:r>
            <w:r>
              <w:rPr>
                <w:spacing w:val="18"/>
              </w:rPr>
              <w:t xml:space="preserve"> </w:t>
            </w:r>
            <w:r>
              <w:t>-</w:t>
            </w:r>
            <w:r>
              <w:rPr>
                <w:spacing w:val="14"/>
              </w:rPr>
              <w:t xml:space="preserve"> </w:t>
            </w:r>
            <w:r>
              <w:t>504</w:t>
            </w:r>
            <w:r>
              <w:rPr>
                <w:spacing w:val="9"/>
              </w:rPr>
              <w:t xml:space="preserve"> </w:t>
            </w:r>
            <w:r>
              <w:t>p.</w:t>
            </w:r>
            <w:r>
              <w:rPr>
                <w:spacing w:val="14"/>
              </w:rPr>
              <w:t xml:space="preserve"> </w:t>
            </w:r>
            <w:r>
              <w:t>-</w:t>
            </w:r>
            <w:r>
              <w:rPr>
                <w:spacing w:val="13"/>
              </w:rPr>
              <w:t xml:space="preserve"> </w:t>
            </w:r>
            <w:r>
              <w:t>P.</w:t>
            </w:r>
            <w:r>
              <w:rPr>
                <w:spacing w:val="13"/>
              </w:rPr>
              <w:t xml:space="preserve"> </w:t>
            </w:r>
            <w:r>
              <w:t>335-</w:t>
            </w:r>
            <w:r>
              <w:rPr>
                <w:spacing w:val="13"/>
              </w:rPr>
              <w:t xml:space="preserve"> </w:t>
            </w:r>
            <w:r>
              <w:t>413.</w:t>
            </w:r>
            <w:r>
              <w:rPr>
                <w:spacing w:val="13"/>
              </w:rPr>
              <w:t xml:space="preserve"> </w:t>
            </w:r>
            <w:r>
              <w:t>2.</w:t>
            </w:r>
            <w:r>
              <w:rPr>
                <w:spacing w:val="12"/>
              </w:rPr>
              <w:t xml:space="preserve"> </w:t>
            </w:r>
            <w:proofErr w:type="spellStart"/>
            <w:r>
              <w:t>Dovgan</w:t>
            </w:r>
            <w:proofErr w:type="spellEnd"/>
            <w:r>
              <w:rPr>
                <w:spacing w:val="10"/>
              </w:rPr>
              <w:t xml:space="preserve"> </w:t>
            </w:r>
            <w:r>
              <w:t>LE,</w:t>
            </w:r>
          </w:p>
          <w:p w:rsidR="00E351FD" w:rsidRDefault="00964ABE">
            <w:pPr>
              <w:pStyle w:val="TableParagraph"/>
              <w:ind w:right="87"/>
              <w:jc w:val="both"/>
            </w:pPr>
            <w:proofErr w:type="spellStart"/>
            <w:r>
              <w:t>Karakay</w:t>
            </w:r>
            <w:proofErr w:type="spellEnd"/>
            <w:r>
              <w:t xml:space="preserve"> </w:t>
            </w:r>
            <w:r>
              <w:rPr>
                <w:spacing w:val="-3"/>
              </w:rPr>
              <w:t xml:space="preserve">YV, </w:t>
            </w:r>
            <w:proofErr w:type="spellStart"/>
            <w:r>
              <w:t>Artemenko</w:t>
            </w:r>
            <w:proofErr w:type="spellEnd"/>
            <w:r>
              <w:t xml:space="preserve"> LP Strategic Management: A Textbook. - </w:t>
            </w:r>
            <w:r>
              <w:rPr>
                <w:spacing w:val="-3"/>
              </w:rPr>
              <w:t xml:space="preserve">Kyiv: </w:t>
            </w:r>
            <w:r>
              <w:t xml:space="preserve">Center </w:t>
            </w:r>
            <w:r>
              <w:rPr>
                <w:spacing w:val="-3"/>
              </w:rPr>
              <w:t xml:space="preserve">for </w:t>
            </w:r>
            <w:r>
              <w:t xml:space="preserve">Educational Literature, 2011. - 440 p. - </w:t>
            </w:r>
            <w:r>
              <w:t xml:space="preserve">ISBN 978-966-364-903-0. </w:t>
            </w:r>
            <w:r>
              <w:rPr>
                <w:spacing w:val="-3"/>
              </w:rPr>
              <w:t xml:space="preserve">3. </w:t>
            </w:r>
            <w:proofErr w:type="spellStart"/>
            <w:r>
              <w:t>Balan</w:t>
            </w:r>
            <w:proofErr w:type="spellEnd"/>
            <w:r>
              <w:t xml:space="preserve"> </w:t>
            </w:r>
            <w:r>
              <w:rPr>
                <w:spacing w:val="-3"/>
              </w:rPr>
              <w:t xml:space="preserve">VG </w:t>
            </w:r>
            <w:r>
              <w:t xml:space="preserve">Strategic management. Methods </w:t>
            </w:r>
            <w:r>
              <w:rPr>
                <w:spacing w:val="-3"/>
              </w:rPr>
              <w:t xml:space="preserve">of </w:t>
            </w:r>
            <w:r>
              <w:t xml:space="preserve">portfolio analysis: a textbook / V.G. </w:t>
            </w:r>
            <w:proofErr w:type="spellStart"/>
            <w:r>
              <w:t>Balan</w:t>
            </w:r>
            <w:proofErr w:type="spellEnd"/>
            <w:r>
              <w:t xml:space="preserve">. - </w:t>
            </w:r>
            <w:r>
              <w:rPr>
                <w:spacing w:val="-3"/>
              </w:rPr>
              <w:t xml:space="preserve">Kyiv: </w:t>
            </w:r>
            <w:r>
              <w:t xml:space="preserve">Scientific Capital, 2018. - 200 </w:t>
            </w:r>
            <w:r>
              <w:rPr>
                <w:spacing w:val="-3"/>
              </w:rPr>
              <w:t xml:space="preserve">p. 6. </w:t>
            </w:r>
            <w:proofErr w:type="spellStart"/>
            <w:r>
              <w:t>Kushlik</w:t>
            </w:r>
            <w:proofErr w:type="spellEnd"/>
            <w:r>
              <w:t xml:space="preserve"> </w:t>
            </w:r>
            <w:proofErr w:type="spellStart"/>
            <w:r>
              <w:t>O.Yu</w:t>
            </w:r>
            <w:proofErr w:type="spellEnd"/>
            <w:r>
              <w:t xml:space="preserve">. Strategic management: a textbook / </w:t>
            </w:r>
            <w:proofErr w:type="spellStart"/>
            <w:r>
              <w:t>O.Yu</w:t>
            </w:r>
            <w:proofErr w:type="spellEnd"/>
            <w:r>
              <w:t xml:space="preserve">. </w:t>
            </w:r>
            <w:proofErr w:type="spellStart"/>
            <w:r>
              <w:t>Kushlik</w:t>
            </w:r>
            <w:proofErr w:type="spellEnd"/>
            <w:r>
              <w:t>,</w:t>
            </w:r>
            <w:r>
              <w:rPr>
                <w:spacing w:val="-14"/>
              </w:rPr>
              <w:t xml:space="preserve"> </w:t>
            </w:r>
            <w:r>
              <w:t>G.S.</w:t>
            </w:r>
            <w:r>
              <w:rPr>
                <w:spacing w:val="-18"/>
              </w:rPr>
              <w:t xml:space="preserve"> </w:t>
            </w:r>
            <w:proofErr w:type="spellStart"/>
            <w:r>
              <w:t>Stepanyuk</w:t>
            </w:r>
            <w:proofErr w:type="spellEnd"/>
            <w:r>
              <w:t>;</w:t>
            </w:r>
            <w:r>
              <w:rPr>
                <w:spacing w:val="-14"/>
              </w:rPr>
              <w:t xml:space="preserve"> </w:t>
            </w:r>
            <w:r>
              <w:t>Ministry</w:t>
            </w:r>
            <w:r>
              <w:rPr>
                <w:spacing w:val="-19"/>
              </w:rPr>
              <w:t xml:space="preserve"> </w:t>
            </w:r>
            <w:r>
              <w:t>of</w:t>
            </w:r>
            <w:r>
              <w:rPr>
                <w:spacing w:val="-17"/>
              </w:rPr>
              <w:t xml:space="preserve"> </w:t>
            </w:r>
            <w:r>
              <w:t xml:space="preserve">Education and Science of Ukraine, Ivano-Frankivsk National Technical University </w:t>
            </w:r>
            <w:r>
              <w:rPr>
                <w:spacing w:val="-3"/>
              </w:rPr>
              <w:t xml:space="preserve">of </w:t>
            </w:r>
            <w:r>
              <w:t xml:space="preserve">Oil and Gas, Department </w:t>
            </w:r>
            <w:r>
              <w:rPr>
                <w:spacing w:val="-3"/>
              </w:rPr>
              <w:t xml:space="preserve">of </w:t>
            </w:r>
            <w:r>
              <w:t xml:space="preserve">Management and Administration. - Ivano-Frankivsk: IFNTUNG, 2018. - 235 </w:t>
            </w:r>
            <w:r>
              <w:rPr>
                <w:spacing w:val="-3"/>
              </w:rPr>
              <w:t xml:space="preserve">p. 4. </w:t>
            </w:r>
            <w:r>
              <w:t xml:space="preserve">Strategic management: a textbook for </w:t>
            </w:r>
            <w:r>
              <w:rPr>
                <w:spacing w:val="-3"/>
              </w:rPr>
              <w:t xml:space="preserve">students of </w:t>
            </w:r>
            <w:r>
              <w:t>higher educational i</w:t>
            </w:r>
            <w:r>
              <w:t xml:space="preserve">nstitutions / [O.M. </w:t>
            </w:r>
            <w:proofErr w:type="spellStart"/>
            <w:r>
              <w:t>Tishchenko</w:t>
            </w:r>
            <w:proofErr w:type="spellEnd"/>
            <w:r>
              <w:t xml:space="preserve"> ... [etc.]; Ministry </w:t>
            </w:r>
            <w:r>
              <w:rPr>
                <w:spacing w:val="-3"/>
              </w:rPr>
              <w:t xml:space="preserve">of </w:t>
            </w:r>
            <w:r>
              <w:t xml:space="preserve">Education and Science </w:t>
            </w:r>
            <w:r>
              <w:rPr>
                <w:spacing w:val="-3"/>
              </w:rPr>
              <w:t xml:space="preserve">of </w:t>
            </w:r>
            <w:r>
              <w:t xml:space="preserve">Ukraine, Nat. University of Pharmacy, </w:t>
            </w:r>
            <w:proofErr w:type="spellStart"/>
            <w:r>
              <w:t>Kharkiv</w:t>
            </w:r>
            <w:proofErr w:type="spellEnd"/>
            <w:r>
              <w:t xml:space="preserve"> National University Automobile and Road University. - </w:t>
            </w:r>
            <w:proofErr w:type="spellStart"/>
            <w:r>
              <w:t>Kharkiv</w:t>
            </w:r>
            <w:proofErr w:type="spellEnd"/>
            <w:r>
              <w:t xml:space="preserve">: </w:t>
            </w:r>
            <w:proofErr w:type="spellStart"/>
            <w:r>
              <w:t>KhNADU</w:t>
            </w:r>
            <w:proofErr w:type="spellEnd"/>
            <w:r>
              <w:t xml:space="preserve">, 2016. - 252 </w:t>
            </w:r>
            <w:r>
              <w:rPr>
                <w:spacing w:val="-3"/>
              </w:rPr>
              <w:t xml:space="preserve">p. 8. </w:t>
            </w:r>
            <w:proofErr w:type="spellStart"/>
            <w:r>
              <w:t>Ryabtsev</w:t>
            </w:r>
            <w:proofErr w:type="spellEnd"/>
            <w:r>
              <w:t xml:space="preserve"> GL Fundamentals </w:t>
            </w:r>
            <w:r>
              <w:rPr>
                <w:spacing w:val="-3"/>
              </w:rPr>
              <w:t xml:space="preserve">of </w:t>
            </w:r>
            <w:r>
              <w:t>strategic pla</w:t>
            </w:r>
            <w:r>
              <w:t xml:space="preserve">nning: textbook. </w:t>
            </w:r>
            <w:r>
              <w:rPr>
                <w:spacing w:val="-3"/>
              </w:rPr>
              <w:t xml:space="preserve">way. for </w:t>
            </w:r>
            <w:r>
              <w:t xml:space="preserve">listeners </w:t>
            </w:r>
            <w:r>
              <w:rPr>
                <w:spacing w:val="-3"/>
              </w:rPr>
              <w:t xml:space="preserve">of </w:t>
            </w:r>
            <w:r>
              <w:t xml:space="preserve">correspondence- distance form </w:t>
            </w:r>
            <w:r>
              <w:rPr>
                <w:spacing w:val="-3"/>
              </w:rPr>
              <w:t xml:space="preserve">of </w:t>
            </w:r>
            <w:r>
              <w:t xml:space="preserve">education / G.L. </w:t>
            </w:r>
            <w:proofErr w:type="spellStart"/>
            <w:r>
              <w:t>Рябцев</w:t>
            </w:r>
            <w:proofErr w:type="spellEnd"/>
            <w:r>
              <w:t xml:space="preserve">; Nat. State Academy Department under the President </w:t>
            </w:r>
            <w:r>
              <w:rPr>
                <w:spacing w:val="-3"/>
              </w:rPr>
              <w:t xml:space="preserve">of </w:t>
            </w:r>
            <w:r>
              <w:t xml:space="preserve">Ukraine. - Kyiv: Psyche, 2015. - 71 p. </w:t>
            </w:r>
            <w:r>
              <w:rPr>
                <w:spacing w:val="-3"/>
              </w:rPr>
              <w:t xml:space="preserve">9. </w:t>
            </w:r>
            <w:proofErr w:type="spellStart"/>
            <w:r>
              <w:t>Chukhray</w:t>
            </w:r>
            <w:proofErr w:type="spellEnd"/>
            <w:r>
              <w:t xml:space="preserve"> NI Strategic management </w:t>
            </w:r>
            <w:r>
              <w:rPr>
                <w:spacing w:val="-3"/>
              </w:rPr>
              <w:t xml:space="preserve">of </w:t>
            </w:r>
            <w:r>
              <w:t xml:space="preserve">innovative development </w:t>
            </w:r>
            <w:r>
              <w:rPr>
                <w:spacing w:val="-3"/>
              </w:rPr>
              <w:t xml:space="preserve">of </w:t>
            </w:r>
            <w:r>
              <w:t>th</w:t>
            </w:r>
            <w:r>
              <w:t xml:space="preserve">e enterprise: a textbook / NI </w:t>
            </w:r>
            <w:proofErr w:type="spellStart"/>
            <w:r>
              <w:t>Chukhrai</w:t>
            </w:r>
            <w:proofErr w:type="spellEnd"/>
            <w:r>
              <w:t xml:space="preserve">. </w:t>
            </w:r>
            <w:proofErr w:type="spellStart"/>
            <w:r>
              <w:t>Чухрай</w:t>
            </w:r>
            <w:proofErr w:type="spellEnd"/>
            <w:r>
              <w:t xml:space="preserve">, О.П. </w:t>
            </w:r>
            <w:proofErr w:type="spellStart"/>
            <w:r>
              <w:t>Просович</w:t>
            </w:r>
            <w:proofErr w:type="spellEnd"/>
            <w:r>
              <w:t xml:space="preserve">; Ministry </w:t>
            </w:r>
            <w:r>
              <w:rPr>
                <w:spacing w:val="-3"/>
              </w:rPr>
              <w:t xml:space="preserve">of </w:t>
            </w:r>
            <w:r>
              <w:t xml:space="preserve">Education and Science </w:t>
            </w:r>
            <w:r>
              <w:rPr>
                <w:spacing w:val="-3"/>
              </w:rPr>
              <w:t xml:space="preserve">of </w:t>
            </w:r>
            <w:r>
              <w:t xml:space="preserve">Ukraine, </w:t>
            </w:r>
            <w:proofErr w:type="spellStart"/>
            <w:r>
              <w:t>Lviv</w:t>
            </w:r>
            <w:proofErr w:type="spellEnd"/>
            <w:r>
              <w:t xml:space="preserve"> Polytechnic National University. - </w:t>
            </w:r>
            <w:proofErr w:type="spellStart"/>
            <w:r>
              <w:t>Lviv</w:t>
            </w:r>
            <w:proofErr w:type="spellEnd"/>
            <w:r>
              <w:t xml:space="preserve">: </w:t>
            </w:r>
            <w:proofErr w:type="spellStart"/>
            <w:r>
              <w:t>Lviv</w:t>
            </w:r>
            <w:proofErr w:type="spellEnd"/>
            <w:r>
              <w:t xml:space="preserve"> Polytechnic, 2015. - 497</w:t>
            </w:r>
            <w:r>
              <w:rPr>
                <w:spacing w:val="2"/>
              </w:rPr>
              <w:t xml:space="preserve"> </w:t>
            </w:r>
            <w:r>
              <w:t>p.</w:t>
            </w:r>
          </w:p>
        </w:tc>
        <w:tc>
          <w:tcPr>
            <w:tcW w:w="5248" w:type="dxa"/>
          </w:tcPr>
          <w:p w:rsidR="00E351FD" w:rsidRDefault="00964ABE">
            <w:pPr>
              <w:pStyle w:val="TableParagraph"/>
              <w:ind w:right="93"/>
              <w:jc w:val="both"/>
              <w:rPr>
                <w:sz w:val="20"/>
              </w:rPr>
            </w:pPr>
            <w:r>
              <w:rPr>
                <w:sz w:val="20"/>
              </w:rPr>
              <w:t>1.</w:t>
            </w:r>
            <w:r>
              <w:rPr>
                <w:spacing w:val="-2"/>
                <w:sz w:val="20"/>
              </w:rPr>
              <w:t xml:space="preserve"> </w:t>
            </w:r>
            <w:proofErr w:type="spellStart"/>
            <w:r>
              <w:rPr>
                <w:sz w:val="20"/>
              </w:rPr>
              <w:t>Prokopenko</w:t>
            </w:r>
            <w:proofErr w:type="spellEnd"/>
            <w:r>
              <w:rPr>
                <w:spacing w:val="-7"/>
                <w:sz w:val="20"/>
              </w:rPr>
              <w:t xml:space="preserve"> </w:t>
            </w:r>
            <w:r>
              <w:rPr>
                <w:sz w:val="20"/>
              </w:rPr>
              <w:t>OV</w:t>
            </w:r>
            <w:r>
              <w:rPr>
                <w:spacing w:val="-5"/>
                <w:sz w:val="20"/>
              </w:rPr>
              <w:t xml:space="preserve"> </w:t>
            </w:r>
            <w:r>
              <w:rPr>
                <w:sz w:val="20"/>
              </w:rPr>
              <w:t>Strategic</w:t>
            </w:r>
            <w:r>
              <w:rPr>
                <w:spacing w:val="-11"/>
                <w:sz w:val="20"/>
              </w:rPr>
              <w:t xml:space="preserve"> </w:t>
            </w:r>
            <w:r>
              <w:rPr>
                <w:sz w:val="20"/>
              </w:rPr>
              <w:t>management</w:t>
            </w:r>
            <w:r>
              <w:rPr>
                <w:spacing w:val="-7"/>
                <w:sz w:val="20"/>
              </w:rPr>
              <w:t xml:space="preserve"> </w:t>
            </w:r>
            <w:r>
              <w:rPr>
                <w:spacing w:val="-3"/>
                <w:sz w:val="20"/>
              </w:rPr>
              <w:t>of</w:t>
            </w:r>
            <w:r>
              <w:rPr>
                <w:spacing w:val="-8"/>
                <w:sz w:val="20"/>
              </w:rPr>
              <w:t xml:space="preserve"> </w:t>
            </w:r>
            <w:r>
              <w:rPr>
                <w:sz w:val="20"/>
              </w:rPr>
              <w:t>system</w:t>
            </w:r>
            <w:r>
              <w:rPr>
                <w:spacing w:val="-2"/>
                <w:sz w:val="20"/>
              </w:rPr>
              <w:t xml:space="preserve"> </w:t>
            </w:r>
            <w:r>
              <w:rPr>
                <w:sz w:val="20"/>
              </w:rPr>
              <w:t>stability</w:t>
            </w:r>
            <w:r>
              <w:rPr>
                <w:spacing w:val="-13"/>
                <w:sz w:val="20"/>
              </w:rPr>
              <w:t xml:space="preserve"> </w:t>
            </w:r>
            <w:r>
              <w:rPr>
                <w:sz w:val="20"/>
              </w:rPr>
              <w:t>of the nat</w:t>
            </w:r>
            <w:r>
              <w:rPr>
                <w:sz w:val="20"/>
              </w:rPr>
              <w:t xml:space="preserve">ional innovation system: a collective monograph / </w:t>
            </w:r>
            <w:r>
              <w:rPr>
                <w:spacing w:val="-4"/>
                <w:sz w:val="20"/>
              </w:rPr>
              <w:t xml:space="preserve">OV </w:t>
            </w:r>
            <w:proofErr w:type="spellStart"/>
            <w:r>
              <w:rPr>
                <w:sz w:val="20"/>
              </w:rPr>
              <w:t>Prokopenko</w:t>
            </w:r>
            <w:proofErr w:type="spellEnd"/>
            <w:r>
              <w:rPr>
                <w:sz w:val="20"/>
              </w:rPr>
              <w:t xml:space="preserve">. </w:t>
            </w:r>
            <w:proofErr w:type="spellStart"/>
            <w:r>
              <w:rPr>
                <w:sz w:val="20"/>
              </w:rPr>
              <w:t>Prokopenko</w:t>
            </w:r>
            <w:proofErr w:type="spellEnd"/>
            <w:r>
              <w:rPr>
                <w:sz w:val="20"/>
              </w:rPr>
              <w:t xml:space="preserve"> [and 13 others]; edited by OV </w:t>
            </w:r>
            <w:proofErr w:type="spellStart"/>
            <w:r>
              <w:rPr>
                <w:sz w:val="20"/>
              </w:rPr>
              <w:t>Прокопенко</w:t>
            </w:r>
            <w:proofErr w:type="spellEnd"/>
            <w:r>
              <w:rPr>
                <w:sz w:val="20"/>
              </w:rPr>
              <w:t xml:space="preserve">, В.А. </w:t>
            </w:r>
            <w:proofErr w:type="spellStart"/>
            <w:r>
              <w:rPr>
                <w:sz w:val="20"/>
              </w:rPr>
              <w:t>Омельяненка</w:t>
            </w:r>
            <w:proofErr w:type="spellEnd"/>
            <w:r>
              <w:rPr>
                <w:sz w:val="20"/>
              </w:rPr>
              <w:t xml:space="preserve">. - </w:t>
            </w:r>
            <w:r>
              <w:rPr>
                <w:spacing w:val="-3"/>
                <w:sz w:val="20"/>
              </w:rPr>
              <w:t xml:space="preserve">Sumy: </w:t>
            </w:r>
            <w:r>
              <w:rPr>
                <w:sz w:val="20"/>
              </w:rPr>
              <w:t xml:space="preserve">Territory, 2019. - 222 </w:t>
            </w:r>
            <w:r>
              <w:rPr>
                <w:spacing w:val="-3"/>
                <w:sz w:val="20"/>
              </w:rPr>
              <w:t xml:space="preserve">p. </w:t>
            </w:r>
            <w:r>
              <w:rPr>
                <w:sz w:val="20"/>
              </w:rPr>
              <w:t xml:space="preserve">2. Vishnevsky OS Key </w:t>
            </w:r>
            <w:r>
              <w:rPr>
                <w:spacing w:val="3"/>
                <w:sz w:val="20"/>
              </w:rPr>
              <w:t xml:space="preserve">to </w:t>
            </w:r>
            <w:r>
              <w:rPr>
                <w:sz w:val="20"/>
              </w:rPr>
              <w:t>the future. General theory of strategy: from paradigm to pract</w:t>
            </w:r>
            <w:r>
              <w:rPr>
                <w:sz w:val="20"/>
              </w:rPr>
              <w:t xml:space="preserve">ice of use: monograph / A.S. </w:t>
            </w:r>
            <w:proofErr w:type="spellStart"/>
            <w:r>
              <w:rPr>
                <w:sz w:val="20"/>
              </w:rPr>
              <w:t>Вишневский</w:t>
            </w:r>
            <w:proofErr w:type="spellEnd"/>
            <w:r>
              <w:rPr>
                <w:sz w:val="20"/>
              </w:rPr>
              <w:t xml:space="preserve">; NAS </w:t>
            </w:r>
            <w:r>
              <w:rPr>
                <w:spacing w:val="-3"/>
                <w:sz w:val="20"/>
              </w:rPr>
              <w:t xml:space="preserve">of </w:t>
            </w:r>
            <w:r>
              <w:rPr>
                <w:sz w:val="20"/>
              </w:rPr>
              <w:t xml:space="preserve">Ukraine, Institute </w:t>
            </w:r>
            <w:r>
              <w:rPr>
                <w:spacing w:val="-3"/>
                <w:sz w:val="20"/>
              </w:rPr>
              <w:t xml:space="preserve">of </w:t>
            </w:r>
            <w:r>
              <w:rPr>
                <w:sz w:val="20"/>
              </w:rPr>
              <w:t xml:space="preserve">Industrial Economics. - Kiev: Institute </w:t>
            </w:r>
            <w:r>
              <w:rPr>
                <w:spacing w:val="-3"/>
                <w:sz w:val="20"/>
              </w:rPr>
              <w:t xml:space="preserve">of </w:t>
            </w:r>
            <w:r>
              <w:rPr>
                <w:sz w:val="20"/>
              </w:rPr>
              <w:t xml:space="preserve">Industrial Economics </w:t>
            </w:r>
            <w:r>
              <w:rPr>
                <w:spacing w:val="-3"/>
                <w:sz w:val="20"/>
              </w:rPr>
              <w:t xml:space="preserve">of </w:t>
            </w:r>
            <w:r>
              <w:rPr>
                <w:sz w:val="20"/>
              </w:rPr>
              <w:t xml:space="preserve">the National Academy of Sciences of Ukraine, 2018. - 297 </w:t>
            </w:r>
            <w:r>
              <w:rPr>
                <w:spacing w:val="-3"/>
                <w:sz w:val="20"/>
              </w:rPr>
              <w:t xml:space="preserve">p. </w:t>
            </w:r>
            <w:r>
              <w:rPr>
                <w:sz w:val="20"/>
              </w:rPr>
              <w:t>3. Moskalenko</w:t>
            </w:r>
            <w:r>
              <w:rPr>
                <w:spacing w:val="-7"/>
                <w:sz w:val="20"/>
              </w:rPr>
              <w:t xml:space="preserve"> </w:t>
            </w:r>
            <w:r>
              <w:rPr>
                <w:sz w:val="20"/>
              </w:rPr>
              <w:t>VV</w:t>
            </w:r>
            <w:r>
              <w:rPr>
                <w:spacing w:val="-4"/>
                <w:sz w:val="20"/>
              </w:rPr>
              <w:t xml:space="preserve"> </w:t>
            </w:r>
            <w:r>
              <w:rPr>
                <w:sz w:val="20"/>
              </w:rPr>
              <w:t>Models</w:t>
            </w:r>
            <w:r>
              <w:rPr>
                <w:spacing w:val="-4"/>
                <w:sz w:val="20"/>
              </w:rPr>
              <w:t xml:space="preserve"> </w:t>
            </w:r>
            <w:r>
              <w:rPr>
                <w:sz w:val="20"/>
              </w:rPr>
              <w:t>and</w:t>
            </w:r>
            <w:r>
              <w:rPr>
                <w:spacing w:val="-7"/>
                <w:sz w:val="20"/>
              </w:rPr>
              <w:t xml:space="preserve"> </w:t>
            </w:r>
            <w:r>
              <w:rPr>
                <w:sz w:val="20"/>
              </w:rPr>
              <w:t>methods</w:t>
            </w:r>
            <w:r>
              <w:rPr>
                <w:spacing w:val="-4"/>
                <w:sz w:val="20"/>
              </w:rPr>
              <w:t xml:space="preserve"> </w:t>
            </w:r>
            <w:r>
              <w:rPr>
                <w:spacing w:val="-3"/>
                <w:sz w:val="20"/>
              </w:rPr>
              <w:t>of</w:t>
            </w:r>
            <w:r>
              <w:rPr>
                <w:spacing w:val="-6"/>
                <w:sz w:val="20"/>
              </w:rPr>
              <w:t xml:space="preserve"> </w:t>
            </w:r>
            <w:r>
              <w:rPr>
                <w:sz w:val="20"/>
              </w:rPr>
              <w:t>strategic</w:t>
            </w:r>
            <w:r>
              <w:rPr>
                <w:spacing w:val="-10"/>
                <w:sz w:val="20"/>
              </w:rPr>
              <w:t xml:space="preserve"> </w:t>
            </w:r>
            <w:r>
              <w:rPr>
                <w:sz w:val="20"/>
              </w:rPr>
              <w:t xml:space="preserve">management of enterprise development: monograph / V.V. </w:t>
            </w:r>
            <w:proofErr w:type="spellStart"/>
            <w:r>
              <w:rPr>
                <w:sz w:val="20"/>
              </w:rPr>
              <w:t>Москаленко</w:t>
            </w:r>
            <w:proofErr w:type="spellEnd"/>
            <w:r>
              <w:rPr>
                <w:sz w:val="20"/>
              </w:rPr>
              <w:t xml:space="preserve">, М.Д. </w:t>
            </w:r>
            <w:proofErr w:type="spellStart"/>
            <w:r>
              <w:rPr>
                <w:spacing w:val="-3"/>
                <w:sz w:val="20"/>
              </w:rPr>
              <w:t>Godlevsky</w:t>
            </w:r>
            <w:proofErr w:type="spellEnd"/>
            <w:r>
              <w:rPr>
                <w:spacing w:val="-3"/>
                <w:sz w:val="20"/>
              </w:rPr>
              <w:t xml:space="preserve">; </w:t>
            </w:r>
            <w:r>
              <w:rPr>
                <w:sz w:val="20"/>
              </w:rPr>
              <w:t xml:space="preserve">Ministry </w:t>
            </w:r>
            <w:r>
              <w:rPr>
                <w:spacing w:val="-3"/>
                <w:sz w:val="20"/>
              </w:rPr>
              <w:t xml:space="preserve">of </w:t>
            </w:r>
            <w:r>
              <w:rPr>
                <w:sz w:val="20"/>
              </w:rPr>
              <w:t>Education and Science of Ukraine, National Technical University "</w:t>
            </w:r>
            <w:proofErr w:type="spellStart"/>
            <w:r>
              <w:rPr>
                <w:sz w:val="20"/>
              </w:rPr>
              <w:t>Kharkiv</w:t>
            </w:r>
            <w:proofErr w:type="spellEnd"/>
            <w:r>
              <w:rPr>
                <w:sz w:val="20"/>
              </w:rPr>
              <w:t xml:space="preserve"> Polytechnic Institute".</w:t>
            </w:r>
            <w:r>
              <w:rPr>
                <w:spacing w:val="-5"/>
                <w:sz w:val="20"/>
              </w:rPr>
              <w:t xml:space="preserve"> </w:t>
            </w:r>
            <w:r>
              <w:rPr>
                <w:sz w:val="20"/>
              </w:rPr>
              <w:t>-</w:t>
            </w:r>
            <w:r>
              <w:rPr>
                <w:spacing w:val="-7"/>
                <w:sz w:val="20"/>
              </w:rPr>
              <w:t xml:space="preserve"> </w:t>
            </w:r>
            <w:proofErr w:type="spellStart"/>
            <w:r>
              <w:rPr>
                <w:sz w:val="20"/>
              </w:rPr>
              <w:t>Kharkiv</w:t>
            </w:r>
            <w:proofErr w:type="spellEnd"/>
            <w:r>
              <w:rPr>
                <w:sz w:val="20"/>
              </w:rPr>
              <w:t>:</w:t>
            </w:r>
            <w:r>
              <w:rPr>
                <w:spacing w:val="-6"/>
                <w:sz w:val="20"/>
              </w:rPr>
              <w:t xml:space="preserve"> </w:t>
            </w:r>
            <w:proofErr w:type="spellStart"/>
            <w:r>
              <w:rPr>
                <w:sz w:val="20"/>
              </w:rPr>
              <w:t>Tochka</w:t>
            </w:r>
            <w:proofErr w:type="spellEnd"/>
            <w:r>
              <w:rPr>
                <w:sz w:val="20"/>
              </w:rPr>
              <w:t>,</w:t>
            </w:r>
            <w:r>
              <w:rPr>
                <w:spacing w:val="-6"/>
                <w:sz w:val="20"/>
              </w:rPr>
              <w:t xml:space="preserve"> </w:t>
            </w:r>
            <w:r>
              <w:rPr>
                <w:sz w:val="20"/>
              </w:rPr>
              <w:t>2018.</w:t>
            </w:r>
            <w:r>
              <w:rPr>
                <w:spacing w:val="-3"/>
                <w:sz w:val="20"/>
              </w:rPr>
              <w:t xml:space="preserve"> </w:t>
            </w:r>
            <w:r>
              <w:rPr>
                <w:sz w:val="20"/>
              </w:rPr>
              <w:t>-</w:t>
            </w:r>
            <w:r>
              <w:rPr>
                <w:spacing w:val="-7"/>
                <w:sz w:val="20"/>
              </w:rPr>
              <w:t xml:space="preserve"> </w:t>
            </w:r>
            <w:r>
              <w:rPr>
                <w:sz w:val="20"/>
              </w:rPr>
              <w:t>207</w:t>
            </w:r>
            <w:r>
              <w:rPr>
                <w:spacing w:val="-8"/>
                <w:sz w:val="20"/>
              </w:rPr>
              <w:t xml:space="preserve"> </w:t>
            </w:r>
            <w:r>
              <w:rPr>
                <w:spacing w:val="-3"/>
                <w:sz w:val="20"/>
              </w:rPr>
              <w:t>p.</w:t>
            </w:r>
            <w:r>
              <w:rPr>
                <w:spacing w:val="-5"/>
                <w:sz w:val="20"/>
              </w:rPr>
              <w:t xml:space="preserve"> </w:t>
            </w:r>
            <w:r>
              <w:rPr>
                <w:sz w:val="20"/>
              </w:rPr>
              <w:t>4.</w:t>
            </w:r>
            <w:r>
              <w:rPr>
                <w:spacing w:val="-5"/>
                <w:sz w:val="20"/>
              </w:rPr>
              <w:t xml:space="preserve"> </w:t>
            </w:r>
            <w:proofErr w:type="spellStart"/>
            <w:r>
              <w:rPr>
                <w:sz w:val="20"/>
              </w:rPr>
              <w:t>Romanenko</w:t>
            </w:r>
            <w:proofErr w:type="spellEnd"/>
            <w:r>
              <w:rPr>
                <w:spacing w:val="-8"/>
                <w:sz w:val="20"/>
              </w:rPr>
              <w:t xml:space="preserve"> </w:t>
            </w:r>
            <w:r>
              <w:rPr>
                <w:spacing w:val="-4"/>
                <w:sz w:val="20"/>
              </w:rPr>
              <w:t xml:space="preserve">OO </w:t>
            </w:r>
            <w:r>
              <w:rPr>
                <w:sz w:val="20"/>
              </w:rPr>
              <w:t>Strategic plat</w:t>
            </w:r>
            <w:r>
              <w:rPr>
                <w:sz w:val="20"/>
              </w:rPr>
              <w:t xml:space="preserve">form </w:t>
            </w:r>
            <w:r>
              <w:rPr>
                <w:spacing w:val="-3"/>
                <w:sz w:val="20"/>
              </w:rPr>
              <w:t xml:space="preserve">of </w:t>
            </w:r>
            <w:r>
              <w:rPr>
                <w:sz w:val="20"/>
              </w:rPr>
              <w:t xml:space="preserve">enterprise development: monograph / О.О. </w:t>
            </w:r>
            <w:proofErr w:type="spellStart"/>
            <w:r>
              <w:rPr>
                <w:sz w:val="20"/>
              </w:rPr>
              <w:t>Romanenko</w:t>
            </w:r>
            <w:proofErr w:type="spellEnd"/>
            <w:r>
              <w:rPr>
                <w:sz w:val="20"/>
              </w:rPr>
              <w:t xml:space="preserve">. - </w:t>
            </w:r>
            <w:proofErr w:type="spellStart"/>
            <w:r>
              <w:rPr>
                <w:sz w:val="20"/>
              </w:rPr>
              <w:t>Kharkiv</w:t>
            </w:r>
            <w:proofErr w:type="spellEnd"/>
            <w:r>
              <w:rPr>
                <w:sz w:val="20"/>
              </w:rPr>
              <w:t xml:space="preserve">: FOP </w:t>
            </w:r>
            <w:proofErr w:type="spellStart"/>
            <w:r>
              <w:rPr>
                <w:sz w:val="20"/>
              </w:rPr>
              <w:t>Liburkina</w:t>
            </w:r>
            <w:proofErr w:type="spellEnd"/>
            <w:r>
              <w:rPr>
                <w:sz w:val="20"/>
              </w:rPr>
              <w:t xml:space="preserve"> </w:t>
            </w:r>
            <w:r>
              <w:rPr>
                <w:spacing w:val="-2"/>
                <w:sz w:val="20"/>
              </w:rPr>
              <w:t xml:space="preserve">LM, </w:t>
            </w:r>
            <w:r>
              <w:rPr>
                <w:sz w:val="20"/>
              </w:rPr>
              <w:t xml:space="preserve">2018. </w:t>
            </w:r>
            <w:r>
              <w:rPr>
                <w:spacing w:val="18"/>
                <w:sz w:val="20"/>
              </w:rPr>
              <w:t xml:space="preserve"> </w:t>
            </w:r>
            <w:r>
              <w:rPr>
                <w:sz w:val="20"/>
              </w:rPr>
              <w:t>- 371</w:t>
            </w:r>
          </w:p>
          <w:p w:rsidR="00E351FD" w:rsidRDefault="00964ABE">
            <w:pPr>
              <w:pStyle w:val="TableParagraph"/>
              <w:ind w:right="90"/>
              <w:jc w:val="both"/>
              <w:rPr>
                <w:sz w:val="20"/>
              </w:rPr>
            </w:pPr>
            <w:r>
              <w:rPr>
                <w:sz w:val="20"/>
              </w:rPr>
              <w:t xml:space="preserve">p. </w:t>
            </w:r>
            <w:r>
              <w:rPr>
                <w:spacing w:val="-3"/>
                <w:sz w:val="20"/>
              </w:rPr>
              <w:t xml:space="preserve">5. </w:t>
            </w:r>
            <w:r>
              <w:rPr>
                <w:sz w:val="20"/>
              </w:rPr>
              <w:t>Kim, W. Chan. Blue ocean strategy. How to create a cloudless</w:t>
            </w:r>
            <w:r>
              <w:rPr>
                <w:spacing w:val="-9"/>
                <w:sz w:val="20"/>
              </w:rPr>
              <w:t xml:space="preserve"> </w:t>
            </w:r>
            <w:r>
              <w:rPr>
                <w:sz w:val="20"/>
              </w:rPr>
              <w:t>market</w:t>
            </w:r>
            <w:r>
              <w:rPr>
                <w:spacing w:val="-5"/>
                <w:sz w:val="20"/>
              </w:rPr>
              <w:t xml:space="preserve"> </w:t>
            </w:r>
            <w:r>
              <w:rPr>
                <w:sz w:val="20"/>
              </w:rPr>
              <w:t>space</w:t>
            </w:r>
            <w:r>
              <w:rPr>
                <w:spacing w:val="-10"/>
                <w:sz w:val="20"/>
              </w:rPr>
              <w:t xml:space="preserve"> </w:t>
            </w:r>
            <w:r>
              <w:rPr>
                <w:sz w:val="20"/>
              </w:rPr>
              <w:t>and</w:t>
            </w:r>
            <w:r>
              <w:rPr>
                <w:spacing w:val="-11"/>
                <w:sz w:val="20"/>
              </w:rPr>
              <w:t xml:space="preserve"> </w:t>
            </w:r>
            <w:r>
              <w:rPr>
                <w:sz w:val="20"/>
              </w:rPr>
              <w:t>get</w:t>
            </w:r>
            <w:r>
              <w:rPr>
                <w:spacing w:val="-11"/>
                <w:sz w:val="20"/>
              </w:rPr>
              <w:t xml:space="preserve"> </w:t>
            </w:r>
            <w:r>
              <w:rPr>
                <w:sz w:val="20"/>
              </w:rPr>
              <w:t>rid</w:t>
            </w:r>
            <w:r>
              <w:rPr>
                <w:spacing w:val="-11"/>
                <w:sz w:val="20"/>
              </w:rPr>
              <w:t xml:space="preserve"> </w:t>
            </w:r>
            <w:r>
              <w:rPr>
                <w:spacing w:val="-3"/>
                <w:sz w:val="20"/>
              </w:rPr>
              <w:t>of</w:t>
            </w:r>
            <w:r>
              <w:rPr>
                <w:spacing w:val="-12"/>
                <w:sz w:val="20"/>
              </w:rPr>
              <w:t xml:space="preserve"> </w:t>
            </w:r>
            <w:r>
              <w:rPr>
                <w:sz w:val="20"/>
              </w:rPr>
              <w:t>competition</w:t>
            </w:r>
            <w:r>
              <w:rPr>
                <w:spacing w:val="-6"/>
                <w:sz w:val="20"/>
              </w:rPr>
              <w:t xml:space="preserve"> </w:t>
            </w:r>
            <w:r>
              <w:rPr>
                <w:sz w:val="20"/>
              </w:rPr>
              <w:t>=</w:t>
            </w:r>
            <w:r>
              <w:rPr>
                <w:spacing w:val="-11"/>
                <w:sz w:val="20"/>
              </w:rPr>
              <w:t xml:space="preserve"> </w:t>
            </w:r>
            <w:r>
              <w:rPr>
                <w:sz w:val="20"/>
              </w:rPr>
              <w:t>Blue</w:t>
            </w:r>
            <w:r>
              <w:rPr>
                <w:spacing w:val="-9"/>
                <w:sz w:val="20"/>
              </w:rPr>
              <w:t xml:space="preserve"> </w:t>
            </w:r>
            <w:r>
              <w:rPr>
                <w:spacing w:val="-3"/>
                <w:sz w:val="20"/>
              </w:rPr>
              <w:t xml:space="preserve">Ocean </w:t>
            </w:r>
            <w:r>
              <w:rPr>
                <w:sz w:val="20"/>
              </w:rPr>
              <w:t xml:space="preserve">Strategy / W. Chan Kim, Renee </w:t>
            </w:r>
            <w:proofErr w:type="spellStart"/>
            <w:r>
              <w:rPr>
                <w:sz w:val="20"/>
              </w:rPr>
              <w:t>Moborn</w:t>
            </w:r>
            <w:proofErr w:type="spellEnd"/>
            <w:r>
              <w:rPr>
                <w:sz w:val="20"/>
              </w:rPr>
              <w:t xml:space="preserve">; translated from English by Igor </w:t>
            </w:r>
            <w:proofErr w:type="spellStart"/>
            <w:r>
              <w:rPr>
                <w:sz w:val="20"/>
              </w:rPr>
              <w:t>Andrushchenko</w:t>
            </w:r>
            <w:proofErr w:type="spellEnd"/>
            <w:r>
              <w:rPr>
                <w:sz w:val="20"/>
              </w:rPr>
              <w:t xml:space="preserve">. - </w:t>
            </w:r>
            <w:proofErr w:type="spellStart"/>
            <w:r>
              <w:rPr>
                <w:sz w:val="20"/>
              </w:rPr>
              <w:t>Kharkiv</w:t>
            </w:r>
            <w:proofErr w:type="spellEnd"/>
            <w:r>
              <w:rPr>
                <w:sz w:val="20"/>
              </w:rPr>
              <w:t>: Family Leisure Club, 2016. - 383 p. 6. Tian Tao, author, editor. 880-01 Visionaries.</w:t>
            </w:r>
            <w:r>
              <w:rPr>
                <w:spacing w:val="-7"/>
                <w:sz w:val="20"/>
              </w:rPr>
              <w:t xml:space="preserve"> </w:t>
            </w:r>
            <w:r>
              <w:rPr>
                <w:spacing w:val="-3"/>
                <w:sz w:val="20"/>
              </w:rPr>
              <w:t>Huawei</w:t>
            </w:r>
            <w:r>
              <w:rPr>
                <w:spacing w:val="-7"/>
                <w:sz w:val="20"/>
              </w:rPr>
              <w:t xml:space="preserve"> </w:t>
            </w:r>
            <w:r>
              <w:rPr>
                <w:sz w:val="20"/>
              </w:rPr>
              <w:t>Stories</w:t>
            </w:r>
            <w:r>
              <w:rPr>
                <w:spacing w:val="-10"/>
                <w:sz w:val="20"/>
              </w:rPr>
              <w:t xml:space="preserve"> </w:t>
            </w:r>
            <w:r>
              <w:rPr>
                <w:sz w:val="20"/>
              </w:rPr>
              <w:t>/</w:t>
            </w:r>
            <w:r>
              <w:rPr>
                <w:spacing w:val="-7"/>
                <w:sz w:val="20"/>
              </w:rPr>
              <w:t xml:space="preserve"> </w:t>
            </w:r>
            <w:r>
              <w:rPr>
                <w:sz w:val="20"/>
              </w:rPr>
              <w:t>Tian</w:t>
            </w:r>
            <w:r>
              <w:rPr>
                <w:spacing w:val="-8"/>
                <w:sz w:val="20"/>
              </w:rPr>
              <w:t xml:space="preserve"> </w:t>
            </w:r>
            <w:r>
              <w:rPr>
                <w:sz w:val="20"/>
              </w:rPr>
              <w:t>Tao,</w:t>
            </w:r>
            <w:r>
              <w:rPr>
                <w:spacing w:val="-6"/>
                <w:sz w:val="20"/>
              </w:rPr>
              <w:t xml:space="preserve"> </w:t>
            </w:r>
            <w:r>
              <w:rPr>
                <w:spacing w:val="-2"/>
                <w:sz w:val="20"/>
              </w:rPr>
              <w:t>Yin</w:t>
            </w:r>
            <w:r>
              <w:rPr>
                <w:spacing w:val="-5"/>
                <w:sz w:val="20"/>
              </w:rPr>
              <w:t xml:space="preserve"> </w:t>
            </w:r>
            <w:proofErr w:type="spellStart"/>
            <w:r>
              <w:rPr>
                <w:sz w:val="20"/>
              </w:rPr>
              <w:t>Zhifeng</w:t>
            </w:r>
            <w:proofErr w:type="spellEnd"/>
            <w:r>
              <w:rPr>
                <w:sz w:val="20"/>
              </w:rPr>
              <w:t>. -</w:t>
            </w:r>
            <w:r>
              <w:rPr>
                <w:spacing w:val="-13"/>
                <w:sz w:val="20"/>
              </w:rPr>
              <w:t xml:space="preserve"> </w:t>
            </w:r>
            <w:r>
              <w:rPr>
                <w:sz w:val="20"/>
              </w:rPr>
              <w:t xml:space="preserve">London: LID, 2018. - 283 pages </w:t>
            </w:r>
            <w:r>
              <w:rPr>
                <w:spacing w:val="-3"/>
                <w:sz w:val="20"/>
              </w:rPr>
              <w:t>7.</w:t>
            </w:r>
            <w:r>
              <w:rPr>
                <w:spacing w:val="-3"/>
                <w:sz w:val="20"/>
              </w:rPr>
              <w:t xml:space="preserve"> </w:t>
            </w:r>
            <w:r>
              <w:rPr>
                <w:sz w:val="20"/>
              </w:rPr>
              <w:t xml:space="preserve">Mazur OV </w:t>
            </w:r>
            <w:proofErr w:type="spellStart"/>
            <w:r>
              <w:rPr>
                <w:sz w:val="20"/>
              </w:rPr>
              <w:t>Strategichne</w:t>
            </w:r>
            <w:proofErr w:type="spellEnd"/>
            <w:r>
              <w:rPr>
                <w:sz w:val="20"/>
              </w:rPr>
              <w:t xml:space="preserve"> </w:t>
            </w:r>
            <w:proofErr w:type="spellStart"/>
            <w:r>
              <w:rPr>
                <w:sz w:val="20"/>
              </w:rPr>
              <w:t>upravlinnia</w:t>
            </w:r>
            <w:proofErr w:type="spellEnd"/>
            <w:r>
              <w:rPr>
                <w:sz w:val="20"/>
              </w:rPr>
              <w:t xml:space="preserve"> </w:t>
            </w:r>
            <w:proofErr w:type="spellStart"/>
            <w:r>
              <w:rPr>
                <w:sz w:val="20"/>
              </w:rPr>
              <w:t>resursobzberezhennyam</w:t>
            </w:r>
            <w:proofErr w:type="spellEnd"/>
            <w:r>
              <w:rPr>
                <w:sz w:val="20"/>
              </w:rPr>
              <w:t xml:space="preserve"> </w:t>
            </w:r>
            <w:proofErr w:type="spellStart"/>
            <w:r>
              <w:rPr>
                <w:sz w:val="20"/>
              </w:rPr>
              <w:t>pidpryiemstva</w:t>
            </w:r>
            <w:proofErr w:type="spellEnd"/>
            <w:r>
              <w:rPr>
                <w:sz w:val="20"/>
              </w:rPr>
              <w:t xml:space="preserve"> v </w:t>
            </w:r>
            <w:proofErr w:type="spellStart"/>
            <w:r>
              <w:rPr>
                <w:sz w:val="20"/>
              </w:rPr>
              <w:t>umovakh</w:t>
            </w:r>
            <w:proofErr w:type="spellEnd"/>
            <w:r>
              <w:rPr>
                <w:sz w:val="20"/>
              </w:rPr>
              <w:t xml:space="preserve"> </w:t>
            </w:r>
            <w:proofErr w:type="spellStart"/>
            <w:r>
              <w:rPr>
                <w:sz w:val="20"/>
              </w:rPr>
              <w:t>energetichnykh</w:t>
            </w:r>
            <w:proofErr w:type="spellEnd"/>
            <w:r>
              <w:rPr>
                <w:sz w:val="20"/>
              </w:rPr>
              <w:t xml:space="preserve"> </w:t>
            </w:r>
            <w:proofErr w:type="spellStart"/>
            <w:r>
              <w:rPr>
                <w:sz w:val="20"/>
              </w:rPr>
              <w:t>omezheniekh</w:t>
            </w:r>
            <w:proofErr w:type="spellEnd"/>
            <w:r>
              <w:rPr>
                <w:sz w:val="20"/>
              </w:rPr>
              <w:t xml:space="preserve"> / OV Mazur, LP </w:t>
            </w:r>
            <w:proofErr w:type="spellStart"/>
            <w:r>
              <w:rPr>
                <w:sz w:val="20"/>
              </w:rPr>
              <w:t>Artemenko</w:t>
            </w:r>
            <w:proofErr w:type="spellEnd"/>
            <w:r>
              <w:rPr>
                <w:sz w:val="20"/>
              </w:rPr>
              <w:t xml:space="preserve"> // </w:t>
            </w:r>
            <w:proofErr w:type="spellStart"/>
            <w:r>
              <w:rPr>
                <w:sz w:val="20"/>
              </w:rPr>
              <w:t>Ekonomichnyi</w:t>
            </w:r>
            <w:proofErr w:type="spellEnd"/>
            <w:r>
              <w:rPr>
                <w:spacing w:val="-10"/>
                <w:sz w:val="20"/>
              </w:rPr>
              <w:t xml:space="preserve"> </w:t>
            </w:r>
            <w:proofErr w:type="spellStart"/>
            <w:r>
              <w:rPr>
                <w:spacing w:val="-2"/>
                <w:sz w:val="20"/>
              </w:rPr>
              <w:t>visnyk</w:t>
            </w:r>
            <w:proofErr w:type="spellEnd"/>
            <w:r>
              <w:rPr>
                <w:spacing w:val="-10"/>
                <w:sz w:val="20"/>
              </w:rPr>
              <w:t xml:space="preserve"> </w:t>
            </w:r>
            <w:r>
              <w:rPr>
                <w:sz w:val="20"/>
              </w:rPr>
              <w:t>NTUU</w:t>
            </w:r>
            <w:r>
              <w:rPr>
                <w:spacing w:val="-17"/>
                <w:sz w:val="20"/>
              </w:rPr>
              <w:t xml:space="preserve"> </w:t>
            </w:r>
            <w:r>
              <w:rPr>
                <w:sz w:val="20"/>
              </w:rPr>
              <w:t>«KPI»:</w:t>
            </w:r>
            <w:r>
              <w:rPr>
                <w:spacing w:val="-9"/>
                <w:sz w:val="20"/>
              </w:rPr>
              <w:t xml:space="preserve"> </w:t>
            </w:r>
            <w:proofErr w:type="spellStart"/>
            <w:r>
              <w:rPr>
                <w:sz w:val="20"/>
              </w:rPr>
              <w:t>zbirnyk</w:t>
            </w:r>
            <w:proofErr w:type="spellEnd"/>
            <w:r>
              <w:rPr>
                <w:spacing w:val="-11"/>
                <w:sz w:val="20"/>
              </w:rPr>
              <w:t xml:space="preserve"> </w:t>
            </w:r>
            <w:proofErr w:type="spellStart"/>
            <w:r>
              <w:rPr>
                <w:sz w:val="20"/>
              </w:rPr>
              <w:t>naukovykh</w:t>
            </w:r>
            <w:proofErr w:type="spellEnd"/>
            <w:r>
              <w:rPr>
                <w:spacing w:val="-6"/>
                <w:sz w:val="20"/>
              </w:rPr>
              <w:t xml:space="preserve"> </w:t>
            </w:r>
            <w:r>
              <w:rPr>
                <w:sz w:val="20"/>
              </w:rPr>
              <w:t>prats.</w:t>
            </w:r>
          </w:p>
          <w:p w:rsidR="00E351FD" w:rsidRDefault="00964ABE">
            <w:pPr>
              <w:pStyle w:val="TableParagraph"/>
              <w:ind w:right="88"/>
              <w:jc w:val="both"/>
              <w:rPr>
                <w:sz w:val="20"/>
              </w:rPr>
            </w:pPr>
            <w:r>
              <w:rPr>
                <w:sz w:val="20"/>
              </w:rPr>
              <w:t>- 2017. - № 14. - P. 245-250. 8.Theoretical and applied aspects</w:t>
            </w:r>
            <w:r>
              <w:rPr>
                <w:sz w:val="20"/>
              </w:rPr>
              <w:t xml:space="preserve"> of enterprise management in terms </w:t>
            </w:r>
            <w:r>
              <w:rPr>
                <w:spacing w:val="-3"/>
                <w:sz w:val="20"/>
              </w:rPr>
              <w:t xml:space="preserve">of </w:t>
            </w:r>
            <w:r>
              <w:rPr>
                <w:sz w:val="20"/>
              </w:rPr>
              <w:t>changes in the external environment:</w:t>
            </w:r>
            <w:r>
              <w:rPr>
                <w:spacing w:val="-8"/>
                <w:sz w:val="20"/>
              </w:rPr>
              <w:t xml:space="preserve"> </w:t>
            </w:r>
            <w:r>
              <w:rPr>
                <w:sz w:val="20"/>
              </w:rPr>
              <w:t>a</w:t>
            </w:r>
            <w:r>
              <w:rPr>
                <w:spacing w:val="-2"/>
                <w:sz w:val="20"/>
              </w:rPr>
              <w:t xml:space="preserve"> </w:t>
            </w:r>
            <w:r>
              <w:rPr>
                <w:sz w:val="20"/>
              </w:rPr>
              <w:t>collective</w:t>
            </w:r>
            <w:r>
              <w:rPr>
                <w:spacing w:val="-7"/>
                <w:sz w:val="20"/>
              </w:rPr>
              <w:t xml:space="preserve"> </w:t>
            </w:r>
            <w:r>
              <w:rPr>
                <w:sz w:val="20"/>
              </w:rPr>
              <w:t>monograph</w:t>
            </w:r>
            <w:r>
              <w:rPr>
                <w:spacing w:val="-5"/>
                <w:sz w:val="20"/>
              </w:rPr>
              <w:t xml:space="preserve"> </w:t>
            </w:r>
            <w:r>
              <w:rPr>
                <w:sz w:val="20"/>
              </w:rPr>
              <w:t>/</w:t>
            </w:r>
            <w:r>
              <w:rPr>
                <w:spacing w:val="-7"/>
                <w:sz w:val="20"/>
              </w:rPr>
              <w:t xml:space="preserve"> </w:t>
            </w:r>
            <w:r>
              <w:rPr>
                <w:sz w:val="20"/>
              </w:rPr>
              <w:t>edited</w:t>
            </w:r>
            <w:r>
              <w:rPr>
                <w:spacing w:val="-4"/>
                <w:sz w:val="20"/>
              </w:rPr>
              <w:t xml:space="preserve"> </w:t>
            </w:r>
            <w:r>
              <w:rPr>
                <w:spacing w:val="-3"/>
                <w:sz w:val="20"/>
              </w:rPr>
              <w:t>by</w:t>
            </w:r>
            <w:r>
              <w:rPr>
                <w:spacing w:val="-13"/>
                <w:sz w:val="20"/>
              </w:rPr>
              <w:t xml:space="preserve"> </w:t>
            </w:r>
            <w:r>
              <w:rPr>
                <w:sz w:val="20"/>
              </w:rPr>
              <w:t>TE</w:t>
            </w:r>
            <w:r>
              <w:rPr>
                <w:spacing w:val="-2"/>
                <w:sz w:val="20"/>
              </w:rPr>
              <w:t xml:space="preserve"> </w:t>
            </w:r>
            <w:proofErr w:type="spellStart"/>
            <w:r>
              <w:rPr>
                <w:sz w:val="20"/>
              </w:rPr>
              <w:t>Andreeva</w:t>
            </w:r>
            <w:proofErr w:type="spellEnd"/>
            <w:r>
              <w:rPr>
                <w:sz w:val="20"/>
              </w:rPr>
              <w:t xml:space="preserve">; Ministry of Education and Science of Ukraine, </w:t>
            </w:r>
            <w:proofErr w:type="spellStart"/>
            <w:r>
              <w:rPr>
                <w:sz w:val="20"/>
              </w:rPr>
              <w:t>Kharkiv</w:t>
            </w:r>
            <w:proofErr w:type="spellEnd"/>
            <w:r>
              <w:rPr>
                <w:sz w:val="20"/>
              </w:rPr>
              <w:t xml:space="preserve"> National University of Construction and Architecture. - </w:t>
            </w:r>
            <w:proofErr w:type="spellStart"/>
            <w:r>
              <w:rPr>
                <w:sz w:val="20"/>
              </w:rPr>
              <w:t>Kharkiv</w:t>
            </w:r>
            <w:proofErr w:type="spellEnd"/>
            <w:r>
              <w:rPr>
                <w:sz w:val="20"/>
              </w:rPr>
              <w:t xml:space="preserve">: </w:t>
            </w:r>
            <w:proofErr w:type="spellStart"/>
            <w:r>
              <w:rPr>
                <w:sz w:val="20"/>
              </w:rPr>
              <w:t>Panov</w:t>
            </w:r>
            <w:proofErr w:type="spellEnd"/>
            <w:r>
              <w:rPr>
                <w:sz w:val="20"/>
              </w:rPr>
              <w:t xml:space="preserve"> AM, 2017</w:t>
            </w:r>
            <w:r>
              <w:rPr>
                <w:sz w:val="20"/>
              </w:rPr>
              <w:t xml:space="preserve">. - </w:t>
            </w:r>
            <w:r>
              <w:rPr>
                <w:spacing w:val="-3"/>
                <w:sz w:val="20"/>
              </w:rPr>
              <w:t xml:space="preserve">65 </w:t>
            </w:r>
            <w:r>
              <w:rPr>
                <w:sz w:val="20"/>
              </w:rPr>
              <w:t xml:space="preserve">p. </w:t>
            </w:r>
            <w:r>
              <w:rPr>
                <w:spacing w:val="-3"/>
                <w:sz w:val="20"/>
              </w:rPr>
              <w:t xml:space="preserve">9. </w:t>
            </w:r>
            <w:r>
              <w:rPr>
                <w:sz w:val="20"/>
              </w:rPr>
              <w:t>Enterprise strategy: changing the management paradigm and innovative solutions for business: a collective monograph / Ministry of Education and Science of Ukraine, State Higher Educational Institution "Kyiv National Economic University named a</w:t>
            </w:r>
            <w:r>
              <w:rPr>
                <w:sz w:val="20"/>
              </w:rPr>
              <w:t xml:space="preserve">fter </w:t>
            </w:r>
            <w:proofErr w:type="spellStart"/>
            <w:r>
              <w:rPr>
                <w:spacing w:val="-3"/>
                <w:sz w:val="20"/>
              </w:rPr>
              <w:t>Vadym</w:t>
            </w:r>
            <w:proofErr w:type="spellEnd"/>
            <w:r>
              <w:rPr>
                <w:spacing w:val="-3"/>
                <w:sz w:val="20"/>
              </w:rPr>
              <w:t xml:space="preserve"> </w:t>
            </w:r>
            <w:r>
              <w:rPr>
                <w:sz w:val="20"/>
              </w:rPr>
              <w:t xml:space="preserve">Hetman"; edited by AP Pour. - </w:t>
            </w:r>
            <w:r>
              <w:rPr>
                <w:spacing w:val="-4"/>
                <w:sz w:val="20"/>
              </w:rPr>
              <w:t xml:space="preserve">Kyiv: </w:t>
            </w:r>
            <w:r>
              <w:rPr>
                <w:sz w:val="20"/>
              </w:rPr>
              <w:t>KNEU, 2015. - 398</w:t>
            </w:r>
            <w:r>
              <w:rPr>
                <w:spacing w:val="19"/>
                <w:sz w:val="20"/>
              </w:rPr>
              <w:t xml:space="preserve"> </w:t>
            </w:r>
            <w:r>
              <w:rPr>
                <w:spacing w:val="-3"/>
                <w:sz w:val="20"/>
              </w:rPr>
              <w:t>p.</w:t>
            </w:r>
          </w:p>
        </w:tc>
      </w:tr>
    </w:tbl>
    <w:p w:rsidR="00E351FD" w:rsidRDefault="00E351FD">
      <w:pPr>
        <w:pStyle w:val="a3"/>
        <w:rPr>
          <w:b/>
          <w:sz w:val="34"/>
        </w:rPr>
      </w:pPr>
    </w:p>
    <w:p w:rsidR="00E351FD" w:rsidRDefault="00964ABE">
      <w:pPr>
        <w:pStyle w:val="a3"/>
        <w:ind w:left="557"/>
      </w:pPr>
      <w:r>
        <w:t xml:space="preserve">All these sources are available in the Scientific and Technical Library. G.I. </w:t>
      </w:r>
      <w:proofErr w:type="spellStart"/>
      <w:r>
        <w:t>Denisenko</w:t>
      </w:r>
      <w:proofErr w:type="spellEnd"/>
      <w:r>
        <w:t xml:space="preserve"> Kyiv Polytechnic Institute named after Igor Sikorsky.</w:t>
      </w:r>
    </w:p>
    <w:p w:rsidR="00E351FD" w:rsidRDefault="00E351FD">
      <w:pPr>
        <w:sectPr w:rsidR="00E351FD">
          <w:pgSz w:w="11910" w:h="16840"/>
          <w:pgMar w:top="800" w:right="620" w:bottom="280" w:left="720" w:header="720" w:footer="720" w:gutter="0"/>
          <w:cols w:space="720"/>
        </w:sectPr>
      </w:pPr>
    </w:p>
    <w:p w:rsidR="00E351FD" w:rsidRDefault="00E351FD">
      <w:pPr>
        <w:pStyle w:val="a3"/>
        <w:rPr>
          <w:sz w:val="20"/>
        </w:rPr>
      </w:pPr>
    </w:p>
    <w:p w:rsidR="00E351FD" w:rsidRDefault="00E351FD">
      <w:pPr>
        <w:pStyle w:val="a3"/>
        <w:rPr>
          <w:sz w:val="20"/>
        </w:rPr>
      </w:pPr>
    </w:p>
    <w:p w:rsidR="00E351FD" w:rsidRDefault="00E351FD">
      <w:pPr>
        <w:pStyle w:val="a3"/>
        <w:rPr>
          <w:sz w:val="20"/>
        </w:rPr>
      </w:pPr>
    </w:p>
    <w:p w:rsidR="00E351FD" w:rsidRDefault="00E351FD">
      <w:pPr>
        <w:pStyle w:val="a3"/>
        <w:rPr>
          <w:sz w:val="20"/>
        </w:rPr>
      </w:pPr>
    </w:p>
    <w:p w:rsidR="00E351FD" w:rsidRDefault="00E351FD">
      <w:pPr>
        <w:pStyle w:val="a3"/>
        <w:spacing w:before="7"/>
        <w:rPr>
          <w:sz w:val="21"/>
        </w:rPr>
      </w:pPr>
    </w:p>
    <w:p w:rsidR="00E351FD" w:rsidRDefault="00964ABE">
      <w:pPr>
        <w:tabs>
          <w:tab w:val="left" w:pos="1297"/>
          <w:tab w:val="left" w:pos="2162"/>
          <w:tab w:val="left" w:pos="3026"/>
          <w:tab w:val="left" w:pos="4322"/>
          <w:tab w:val="left" w:pos="9291"/>
        </w:tabs>
        <w:spacing w:before="100"/>
        <w:ind w:left="1"/>
        <w:jc w:val="center"/>
        <w:rPr>
          <w:rFonts w:ascii="Courier New"/>
          <w:sz w:val="36"/>
        </w:rPr>
      </w:pPr>
      <w:r>
        <w:rPr>
          <w:rFonts w:ascii="Courier New"/>
          <w:sz w:val="36"/>
        </w:rPr>
        <w:t>Thank</w:t>
      </w:r>
      <w:r>
        <w:rPr>
          <w:rFonts w:ascii="Courier New"/>
          <w:sz w:val="36"/>
        </w:rPr>
        <w:tab/>
        <w:t>you</w:t>
      </w:r>
      <w:r>
        <w:rPr>
          <w:rFonts w:ascii="Courier New"/>
          <w:sz w:val="36"/>
        </w:rPr>
        <w:tab/>
        <w:t>for</w:t>
      </w:r>
      <w:r>
        <w:rPr>
          <w:rFonts w:ascii="Courier New"/>
          <w:sz w:val="36"/>
        </w:rPr>
        <w:tab/>
        <w:t>using</w:t>
      </w:r>
      <w:r>
        <w:rPr>
          <w:rFonts w:ascii="Courier New"/>
          <w:sz w:val="36"/>
        </w:rPr>
        <w:tab/>
      </w:r>
      <w:hyperlink r:id="rId8">
        <w:r>
          <w:rPr>
            <w:rFonts w:ascii="Courier New"/>
            <w:sz w:val="36"/>
          </w:rPr>
          <w:t>www.freepdfconvert.com</w:t>
        </w:r>
      </w:hyperlink>
      <w:r>
        <w:rPr>
          <w:rFonts w:ascii="Courier New"/>
          <w:sz w:val="36"/>
        </w:rPr>
        <w:tab/>
        <w:t>service!</w:t>
      </w:r>
    </w:p>
    <w:p w:rsidR="00E351FD" w:rsidRDefault="00E351FD">
      <w:pPr>
        <w:pStyle w:val="a3"/>
        <w:spacing w:before="11"/>
        <w:rPr>
          <w:rFonts w:ascii="Courier New"/>
          <w:sz w:val="38"/>
        </w:rPr>
      </w:pPr>
    </w:p>
    <w:p w:rsidR="00E351FD" w:rsidRDefault="00964ABE">
      <w:pPr>
        <w:spacing w:line="508" w:lineRule="auto"/>
        <w:ind w:left="3"/>
        <w:jc w:val="center"/>
        <w:rPr>
          <w:rFonts w:ascii="Courier New"/>
          <w:sz w:val="27"/>
        </w:rPr>
      </w:pPr>
      <w:r>
        <w:rPr>
          <w:rFonts w:ascii="Courier New"/>
          <w:color w:val="FF0000"/>
          <w:sz w:val="27"/>
        </w:rPr>
        <w:t xml:space="preserve">Only two pages are converted. Please Sign Up to convert all pages. </w:t>
      </w:r>
      <w:hyperlink r:id="rId9">
        <w:r>
          <w:rPr>
            <w:rFonts w:ascii="Courier New"/>
            <w:color w:val="0000FF"/>
            <w:sz w:val="27"/>
            <w:u w:val="single" w:color="0000FF"/>
          </w:rPr>
          <w:t>https://www.freepdfconvert.com/membership</w:t>
        </w:r>
      </w:hyperlink>
    </w:p>
    <w:sectPr w:rsidR="00E351FD">
      <w:pgSz w:w="12000" w:h="8000" w:orient="landscape"/>
      <w:pgMar w:top="720" w:right="380" w:bottom="280" w:left="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B2B70"/>
    <w:multiLevelType w:val="hybridMultilevel"/>
    <w:tmpl w:val="3E4E838E"/>
    <w:lvl w:ilvl="0" w:tplc="5DC84DF0">
      <w:start w:val="1"/>
      <w:numFmt w:val="decimal"/>
      <w:lvlText w:val="%1."/>
      <w:lvlJc w:val="left"/>
      <w:pPr>
        <w:ind w:left="902" w:hanging="413"/>
        <w:jc w:val="left"/>
      </w:pPr>
      <w:rPr>
        <w:rFonts w:hint="default"/>
        <w:b/>
        <w:bCs/>
        <w:spacing w:val="-3"/>
        <w:w w:val="100"/>
        <w:lang w:val="en-US" w:eastAsia="en-US" w:bidi="en-US"/>
      </w:rPr>
    </w:lvl>
    <w:lvl w:ilvl="1" w:tplc="60BED96C">
      <w:numFmt w:val="bullet"/>
      <w:lvlText w:val="•"/>
      <w:lvlJc w:val="left"/>
      <w:pPr>
        <w:ind w:left="1866" w:hanging="413"/>
      </w:pPr>
      <w:rPr>
        <w:rFonts w:hint="default"/>
        <w:lang w:val="en-US" w:eastAsia="en-US" w:bidi="en-US"/>
      </w:rPr>
    </w:lvl>
    <w:lvl w:ilvl="2" w:tplc="9DA42258">
      <w:numFmt w:val="bullet"/>
      <w:lvlText w:val="•"/>
      <w:lvlJc w:val="left"/>
      <w:pPr>
        <w:ind w:left="2832" w:hanging="413"/>
      </w:pPr>
      <w:rPr>
        <w:rFonts w:hint="default"/>
        <w:lang w:val="en-US" w:eastAsia="en-US" w:bidi="en-US"/>
      </w:rPr>
    </w:lvl>
    <w:lvl w:ilvl="3" w:tplc="F558FBE6">
      <w:numFmt w:val="bullet"/>
      <w:lvlText w:val="•"/>
      <w:lvlJc w:val="left"/>
      <w:pPr>
        <w:ind w:left="3799" w:hanging="413"/>
      </w:pPr>
      <w:rPr>
        <w:rFonts w:hint="default"/>
        <w:lang w:val="en-US" w:eastAsia="en-US" w:bidi="en-US"/>
      </w:rPr>
    </w:lvl>
    <w:lvl w:ilvl="4" w:tplc="68E0B5AE">
      <w:numFmt w:val="bullet"/>
      <w:lvlText w:val="•"/>
      <w:lvlJc w:val="left"/>
      <w:pPr>
        <w:ind w:left="4765" w:hanging="413"/>
      </w:pPr>
      <w:rPr>
        <w:rFonts w:hint="default"/>
        <w:lang w:val="en-US" w:eastAsia="en-US" w:bidi="en-US"/>
      </w:rPr>
    </w:lvl>
    <w:lvl w:ilvl="5" w:tplc="7116FD14">
      <w:numFmt w:val="bullet"/>
      <w:lvlText w:val="•"/>
      <w:lvlJc w:val="left"/>
      <w:pPr>
        <w:ind w:left="5732" w:hanging="413"/>
      </w:pPr>
      <w:rPr>
        <w:rFonts w:hint="default"/>
        <w:lang w:val="en-US" w:eastAsia="en-US" w:bidi="en-US"/>
      </w:rPr>
    </w:lvl>
    <w:lvl w:ilvl="6" w:tplc="94E82892">
      <w:numFmt w:val="bullet"/>
      <w:lvlText w:val="•"/>
      <w:lvlJc w:val="left"/>
      <w:pPr>
        <w:ind w:left="6698" w:hanging="413"/>
      </w:pPr>
      <w:rPr>
        <w:rFonts w:hint="default"/>
        <w:lang w:val="en-US" w:eastAsia="en-US" w:bidi="en-US"/>
      </w:rPr>
    </w:lvl>
    <w:lvl w:ilvl="7" w:tplc="B7E66824">
      <w:numFmt w:val="bullet"/>
      <w:lvlText w:val="•"/>
      <w:lvlJc w:val="left"/>
      <w:pPr>
        <w:ind w:left="7664" w:hanging="413"/>
      </w:pPr>
      <w:rPr>
        <w:rFonts w:hint="default"/>
        <w:lang w:val="en-US" w:eastAsia="en-US" w:bidi="en-US"/>
      </w:rPr>
    </w:lvl>
    <w:lvl w:ilvl="8" w:tplc="938CFE82">
      <w:numFmt w:val="bullet"/>
      <w:lvlText w:val="•"/>
      <w:lvlJc w:val="left"/>
      <w:pPr>
        <w:ind w:left="8631" w:hanging="413"/>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E351FD"/>
    <w:rsid w:val="00964ABE"/>
    <w:rsid w:val="00E3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EA8DD0"/>
  <w15:docId w15:val="{3564CB34-7DEC-412C-B52F-BEFDEA68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bidi="en-US"/>
    </w:rPr>
  </w:style>
  <w:style w:type="paragraph" w:styleId="1">
    <w:name w:val="heading 1"/>
    <w:basedOn w:val="a"/>
    <w:uiPriority w:val="1"/>
    <w:qFormat/>
    <w:pPr>
      <w:spacing w:before="51"/>
      <w:ind w:left="101"/>
      <w:jc w:val="both"/>
      <w:outlineLvl w:val="0"/>
    </w:pPr>
    <w:rPr>
      <w:rFonts w:ascii="Calibri" w:eastAsia="Calibri" w:hAnsi="Calibri" w:cs="Calibri"/>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Calibri" w:eastAsia="Calibri" w:hAnsi="Calibri" w:cs="Calibri"/>
      <w:sz w:val="24"/>
      <w:szCs w:val="24"/>
    </w:rPr>
  </w:style>
  <w:style w:type="paragraph" w:styleId="a4">
    <w:name w:val="List Paragraph"/>
    <w:basedOn w:val="a"/>
    <w:uiPriority w:val="1"/>
    <w:qFormat/>
    <w:pPr>
      <w:spacing w:before="120"/>
      <w:ind w:left="850" w:hanging="360"/>
      <w:jc w:val="both"/>
    </w:pPr>
    <w:rPr>
      <w:rFonts w:ascii="Calibri" w:eastAsia="Calibri" w:hAnsi="Calibri" w:cs="Calibri"/>
    </w:rPr>
  </w:style>
  <w:style w:type="paragraph" w:customStyle="1" w:styleId="TableParagraph">
    <w:name w:val="Table Paragraph"/>
    <w:basedOn w:val="a"/>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freepdfconvert.com/" TargetMode="External"/><Relationship Id="rId3" Type="http://schemas.openxmlformats.org/officeDocument/2006/relationships/styles" Target="styles.xml"/><Relationship Id="rId7" Type="http://schemas.openxmlformats.org/officeDocument/2006/relationships/hyperlink" Target="mailto:tarlin@ukr.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reepdfconvert.com/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ritefull-cache xmlns="urn:writefull-cache:Suggestions">{"suggestions":{},"typeOfAccount":"freemium"}</writefull-cache>
</file>

<file path=customXml/itemProps1.xml><?xml version="1.0" encoding="utf-8"?>
<ds:datastoreItem xmlns:ds="http://schemas.openxmlformats.org/officeDocument/2006/customXml" ds:itemID="{23F3CE2B-7127-44EF-B850-64D6D30A4AD0}">
  <ds:schemaRefs>
    <ds:schemaRef ds:uri="urn:writefull-cache:Suggestio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1112</Words>
  <Characters>6341</Characters>
  <Application>Microsoft Office Word</Application>
  <DocSecurity>0</DocSecurity>
  <Lines>52</Lines>
  <Paragraphs>14</Paragraphs>
  <ScaleCrop>false</ScaleCrop>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Татьяна Иванова</cp:lastModifiedBy>
  <cp:revision>2</cp:revision>
  <dcterms:created xsi:type="dcterms:W3CDTF">2021-09-27T06:15:00Z</dcterms:created>
  <dcterms:modified xsi:type="dcterms:W3CDTF">2021-09-27T06:19:00Z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Microsoft® Word 2013</vt:lpwstr>
  </property>
  <property fmtid="{D5CDD505-2E9C-101B-9397-08002B2CF9AE}" pid="4" name="LastSaved">
    <vt:filetime>2021-09-27T00:00:00Z</vt:filetime>
  </property>
</Properties>
</file>