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5669"/>
        <w:gridCol w:w="1308"/>
        <w:gridCol w:w="3229"/>
      </w:tblGrid>
      <w:tr w:rsidR="00C37384" w:rsidRPr="00A50F77">
        <w:trPr>
          <w:trHeight w:val="416"/>
        </w:trPr>
        <w:tc>
          <w:tcPr>
            <w:tcW w:w="56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384" w:rsidRPr="00A50F77" w:rsidRDefault="007F36D3">
            <w:pPr>
              <w:spacing w:line="240" w:lineRule="auto"/>
              <w:ind w:left="-57"/>
            </w:pPr>
            <w:r w:rsidRPr="00A50F77">
              <w:rPr>
                <w:lang w:eastAsia="uk-UA"/>
              </w:rPr>
              <w:drawing>
                <wp:inline distT="0" distB="0" distL="0" distR="1270">
                  <wp:extent cx="2952115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37384" w:rsidRPr="00A50F77" w:rsidRDefault="007F36D3">
            <w:pPr>
              <w:spacing w:line="240" w:lineRule="auto"/>
              <w:ind w:left="-71"/>
              <w:jc w:val="center"/>
            </w:pPr>
            <w:r w:rsidRPr="00A50F77">
              <w:rPr>
                <w:rFonts w:asciiTheme="minorHAnsi" w:hAnsiTheme="minorHAnsi"/>
                <w:b/>
                <w:color w:val="0070C0"/>
                <w:sz w:val="24"/>
                <w:szCs w:val="24"/>
                <w:lang w:eastAsia="uk-UA"/>
              </w:rPr>
              <w:drawing>
                <wp:inline distT="0" distB="0" distL="0" distR="0">
                  <wp:extent cx="669925" cy="669925"/>
                  <wp:effectExtent l="0" t="0" r="0" b="0"/>
                  <wp:docPr id="2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0F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7384" w:rsidRPr="00A50F77" w:rsidRDefault="007F36D3">
            <w:pPr>
              <w:spacing w:line="240" w:lineRule="auto"/>
            </w:pPr>
            <w:r w:rsidRPr="00A50F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</w:t>
            </w:r>
            <w:r w:rsidRPr="00A50F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Pr="00A50F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м</w:t>
            </w:r>
            <w:r w:rsidRPr="00A50F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іжнародної економіки </w:t>
            </w:r>
          </w:p>
        </w:tc>
      </w:tr>
      <w:tr w:rsidR="00C37384" w:rsidRPr="00A50F77">
        <w:trPr>
          <w:trHeight w:val="62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384" w:rsidRPr="00A50F77" w:rsidRDefault="007F36D3">
            <w:pPr>
              <w:spacing w:before="120"/>
              <w:jc w:val="center"/>
              <w:rPr>
                <w:rFonts w:ascii="Calibri" w:hAnsi="Calibri"/>
                <w:sz w:val="36"/>
                <w:szCs w:val="36"/>
              </w:rPr>
            </w:pPr>
            <w:r w:rsidRPr="00A50F7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Логістика в організації міжнародних перевезень</w:t>
            </w:r>
            <w:r w:rsidRPr="00A50F7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</w:t>
            </w:r>
          </w:p>
          <w:p w:rsidR="00C37384" w:rsidRPr="00A50F77" w:rsidRDefault="007F36D3">
            <w:pPr>
              <w:jc w:val="center"/>
            </w:pPr>
            <w:r w:rsidRPr="00A50F7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A50F7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A50F7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C37384" w:rsidRPr="00A50F77" w:rsidRDefault="007F36D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A50F77">
        <w:rPr>
          <w:lang w:val="uk-UA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C37384" w:rsidRPr="00A50F77" w:rsidTr="00C3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bottom w:val="single" w:sz="1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C37384" w:rsidRPr="00A50F77" w:rsidTr="00C37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tcBorders>
              <w:left w:val="single" w:sz="2" w:space="0" w:color="95B3D7"/>
            </w:tcBorders>
          </w:tcPr>
          <w:p w:rsidR="00C37384" w:rsidRPr="00A50F77" w:rsidRDefault="007F3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eastAsia="Calibri" w:hAnsiTheme="minorHAnsi" w:cs="Calibri"/>
                <w:i/>
                <w:color w:val="0070C0"/>
                <w:sz w:val="24"/>
                <w:szCs w:val="24"/>
              </w:rPr>
              <w:t xml:space="preserve">05 – Соціальні та поведінкові </w:t>
            </w:r>
            <w:r w:rsidRPr="00A50F77">
              <w:rPr>
                <w:rFonts w:asciiTheme="minorHAnsi" w:eastAsia="Calibri" w:hAnsiTheme="minorHAnsi" w:cs="Calibri"/>
                <w:i/>
                <w:color w:val="0070C0"/>
                <w:sz w:val="24"/>
                <w:szCs w:val="24"/>
              </w:rPr>
              <w:t>науки</w:t>
            </w:r>
          </w:p>
        </w:tc>
      </w:tr>
      <w:tr w:rsidR="00C37384" w:rsidRPr="00A50F77" w:rsidTr="00C37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  <w:tcBorders>
              <w:lef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eastAsia="Calibri" w:hAnsiTheme="minorHAnsi" w:cs="Calibri"/>
                <w:i/>
                <w:color w:val="0070C0"/>
                <w:sz w:val="24"/>
                <w:szCs w:val="24"/>
              </w:rPr>
              <w:t>051 – Економіка</w:t>
            </w:r>
          </w:p>
        </w:tc>
      </w:tr>
      <w:tr w:rsidR="00C37384" w:rsidRPr="00A50F77" w:rsidTr="00C37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tcBorders>
              <w:left w:val="single" w:sz="2" w:space="0" w:color="95B3D7"/>
            </w:tcBorders>
          </w:tcPr>
          <w:p w:rsidR="00C37384" w:rsidRPr="00A50F77" w:rsidRDefault="007F3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eastAsia="Calibri" w:hAnsiTheme="minorHAnsi" w:cs="Calibri"/>
                <w:i/>
                <w:color w:val="0070C0"/>
                <w:sz w:val="24"/>
                <w:szCs w:val="24"/>
              </w:rPr>
              <w:t>Міжнародна економіка</w:t>
            </w:r>
          </w:p>
        </w:tc>
      </w:tr>
      <w:tr w:rsidR="00C37384" w:rsidRPr="00A50F77" w:rsidTr="00C37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  <w:tcBorders>
              <w:lef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Вибіркова</w:t>
            </w:r>
          </w:p>
        </w:tc>
      </w:tr>
      <w:tr w:rsidR="00C37384" w:rsidRPr="00A50F77" w:rsidTr="00C37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tcBorders>
              <w:lef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денна</w:t>
            </w:r>
          </w:p>
        </w:tc>
      </w:tr>
      <w:tr w:rsidR="00C37384" w:rsidRPr="00A50F77" w:rsidTr="00C37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  <w:tcBorders>
              <w:lef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 курс, весняний семестр</w:t>
            </w:r>
          </w:p>
        </w:tc>
      </w:tr>
      <w:tr w:rsidR="00C37384" w:rsidRPr="00A50F77" w:rsidTr="00C37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tcBorders>
              <w:lef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105 годин; 3,5 кредити</w:t>
            </w:r>
          </w:p>
        </w:tc>
      </w:tr>
      <w:tr w:rsidR="00C37384" w:rsidRPr="00A50F77" w:rsidTr="00C37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 xml:space="preserve">Семестровий контроль/ контрольні </w:t>
            </w:r>
            <w:r w:rsidRPr="00A50F77">
              <w:rPr>
                <w:rFonts w:asciiTheme="minorHAnsi" w:hAnsiTheme="minorHAnsi"/>
                <w:sz w:val="22"/>
                <w:szCs w:val="22"/>
              </w:rPr>
              <w:t>заходи</w:t>
            </w:r>
          </w:p>
        </w:tc>
        <w:tc>
          <w:tcPr>
            <w:tcW w:w="7512" w:type="dxa"/>
            <w:tcBorders>
              <w:lef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Іспит, 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РР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МКР</w:t>
            </w:r>
            <w:proofErr w:type="spellEnd"/>
          </w:p>
        </w:tc>
      </w:tr>
      <w:tr w:rsidR="00C37384" w:rsidRPr="00A50F77" w:rsidTr="00C37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tcBorders>
              <w:lef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http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://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rozklad.kpi.ua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Schedules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/</w:t>
            </w:r>
            <w:r w:rsidRPr="00A50F7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C37384" w:rsidRPr="00A50F77" w:rsidTr="00C37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  <w:tcBorders>
              <w:lef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C37384" w:rsidRPr="00A50F77" w:rsidTr="00C37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A50F77">
              <w:rPr>
                <w:rFonts w:asciiTheme="minorHAnsi" w:hAnsiTheme="minorHAnsi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tcBorders>
              <w:left w:val="single" w:sz="2" w:space="0" w:color="95B3D7"/>
            </w:tcBorders>
          </w:tcPr>
          <w:p w:rsidR="00C37384" w:rsidRPr="00A50F77" w:rsidRDefault="007F36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F77">
              <w:rPr>
                <w:rFonts w:asciiTheme="minorHAnsi" w:hAnsiTheme="minorHAnsi"/>
                <w:sz w:val="24"/>
                <w:szCs w:val="24"/>
              </w:rPr>
              <w:t xml:space="preserve">Лектор: 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д.е.н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., професор, Войтко Сергій Васильович, </w:t>
            </w:r>
            <w:hyperlink r:id="rId11">
              <w:proofErr w:type="spellStart"/>
              <w:r w:rsidRPr="00A50F77">
                <w:rPr>
                  <w:rStyle w:val="a3"/>
                  <w:rFonts w:asciiTheme="minorHAnsi" w:hAnsiTheme="minorHAnsi"/>
                  <w:i/>
                  <w:color w:val="0070C0"/>
                  <w:sz w:val="24"/>
                  <w:szCs w:val="24"/>
                </w:rPr>
                <w:t>s.voytko@kpi.ua</w:t>
              </w:r>
              <w:proofErr w:type="spellEnd"/>
            </w:hyperlink>
          </w:p>
          <w:p w:rsidR="00C37384" w:rsidRPr="00A50F77" w:rsidRDefault="007F36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Викладач практики: 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к.е.н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., доцент </w:t>
            </w:r>
            <w:proofErr w:type="spellStart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Корогодова</w:t>
            </w:r>
            <w:proofErr w:type="spellEnd"/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Олена Олександрівна</w:t>
            </w:r>
          </w:p>
          <w:p w:rsidR="00C37384" w:rsidRPr="00A50F77" w:rsidRDefault="007F36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>
              <w:proofErr w:type="spellStart"/>
              <w:r w:rsidRPr="00A50F77">
                <w:rPr>
                  <w:rStyle w:val="a3"/>
                  <w:rFonts w:asciiTheme="minorHAnsi" w:hAnsiTheme="minorHAnsi"/>
                  <w:i/>
                  <w:color w:val="0070C0"/>
                  <w:sz w:val="24"/>
                  <w:szCs w:val="24"/>
                </w:rPr>
                <w:t>korohodova.olena@lll.kpi.ua</w:t>
              </w:r>
              <w:proofErr w:type="spellEnd"/>
            </w:hyperlink>
            <w:r w:rsidRPr="00A50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C37384" w:rsidRPr="00A50F77" w:rsidRDefault="00C3738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C37384" w:rsidRPr="00A50F77" w:rsidTr="00C37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</w:pPr>
            <w:r w:rsidRPr="00A50F77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tcBorders>
              <w:left w:val="single" w:sz="2" w:space="0" w:color="95B3D7"/>
            </w:tcBorders>
            <w:shd w:val="clear" w:color="auto" w:fill="auto"/>
          </w:tcPr>
          <w:p w:rsidR="00C37384" w:rsidRPr="00A50F77" w:rsidRDefault="007F36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https</w:t>
            </w:r>
            <w:proofErr w:type="spellEnd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://</w:t>
            </w:r>
            <w:proofErr w:type="spellStart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do.ipo.kpi.ua</w:t>
            </w:r>
            <w:proofErr w:type="spellEnd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/</w:t>
            </w:r>
            <w:proofErr w:type="spellStart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course</w:t>
            </w:r>
            <w:proofErr w:type="spellEnd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/</w:t>
            </w:r>
            <w:proofErr w:type="spellStart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view.php?id</w:t>
            </w:r>
            <w:proofErr w:type="spellEnd"/>
            <w:r w:rsidRPr="00A50F77">
              <w:rPr>
                <w:rFonts w:asciiTheme="minorHAnsi" w:hAnsiTheme="minorHAnsi"/>
                <w:color w:val="0070C0"/>
                <w:sz w:val="24"/>
                <w:szCs w:val="24"/>
              </w:rPr>
              <w:t>=3217</w:t>
            </w:r>
          </w:p>
        </w:tc>
      </w:tr>
    </w:tbl>
    <w:p w:rsidR="00C37384" w:rsidRPr="00A50F77" w:rsidRDefault="007F36D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A50F77">
        <w:rPr>
          <w:lang w:val="uk-UA"/>
        </w:rPr>
        <w:t>Програма навчальної дисципліни</w:t>
      </w:r>
    </w:p>
    <w:p w:rsidR="00C37384" w:rsidRPr="00A50F77" w:rsidRDefault="007F36D3">
      <w:pPr>
        <w:pStyle w:val="1"/>
        <w:numPr>
          <w:ilvl w:val="0"/>
          <w:numId w:val="2"/>
        </w:numPr>
        <w:rPr>
          <w:lang w:val="uk-UA"/>
        </w:rPr>
      </w:pPr>
      <w:r w:rsidRPr="00A50F77">
        <w:rPr>
          <w:lang w:val="uk-UA"/>
        </w:rPr>
        <w:t xml:space="preserve">Опис </w:t>
      </w:r>
      <w:r w:rsidRPr="00A50F77">
        <w:rPr>
          <w:lang w:val="uk-UA"/>
        </w:rPr>
        <w:t>навчальної дисципліни, її мета, предмет вивчання та результати навчання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Дисципліна 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«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 xml:space="preserve">»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є однією з фахових дисциплін,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що забезпечує повноцінну підготовку студентів за спеціальністю 051 «Економіка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» згідно навчального плану.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b/>
          <w:i/>
          <w:color w:val="000000" w:themeColor="text1"/>
          <w:sz w:val="24"/>
          <w:szCs w:val="24"/>
        </w:rPr>
        <w:t>Метою навчальної дисципліни</w:t>
      </w: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«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»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є дисципліною формування у майбутніх фахівців з міжнародної економіки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сучасного економіко-управлінського та логіко-математичного мислення і системи знань щодо загальних закономірностей розвитку транспортних перевезень і логістики.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b/>
          <w:i/>
          <w:color w:val="000000" w:themeColor="text1"/>
          <w:sz w:val="24"/>
          <w:szCs w:val="24"/>
        </w:rPr>
        <w:t>Предметом вивчення дисципліни</w:t>
      </w: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«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» є потреби у пе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ревезенні, поста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softHyphen/>
        <w:t xml:space="preserve">чанні, зберіганні та логістичному забезпеченні підприємницької діяльності.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b/>
          <w:i/>
          <w:color w:val="000000" w:themeColor="text1"/>
          <w:sz w:val="24"/>
          <w:szCs w:val="24"/>
        </w:rPr>
        <w:t>Програмні результати навчання:</w:t>
      </w: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компетентності: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формувати чіткі та усвідомлені уявлення про сутність логістики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та особливості управління логістичними системами</w:t>
      </w:r>
      <w:r w:rsidR="00737E72">
        <w:rPr>
          <w:rFonts w:asciiTheme="minorHAnsi" w:hAnsiTheme="minorHAnsi"/>
          <w:i/>
          <w:color w:val="0070C0"/>
          <w:sz w:val="24"/>
          <w:szCs w:val="24"/>
        </w:rPr>
        <w:t xml:space="preserve"> на міжнародному рівні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; в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изначати особливості сучасного ринку </w:t>
      </w:r>
      <w:r w:rsidR="00737E72">
        <w:rPr>
          <w:rFonts w:asciiTheme="minorHAnsi" w:hAnsiTheme="minorHAnsi"/>
          <w:i/>
          <w:color w:val="0070C0"/>
          <w:sz w:val="24"/>
          <w:szCs w:val="24"/>
        </w:rPr>
        <w:t xml:space="preserve">локальних і міжнародних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транспортних перевезень, ознаки логістичних систем, класифікаційних ознак логістичних послуг; оволодіти знаннями про логістичну систему та особливості її функціонування в умовах Індустрії 4.0; реалізувати на практиці на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вички планування </w:t>
      </w:r>
      <w:r w:rsidR="00057558">
        <w:rPr>
          <w:rFonts w:asciiTheme="minorHAnsi" w:hAnsiTheme="minorHAnsi"/>
          <w:i/>
          <w:color w:val="0070C0"/>
          <w:sz w:val="24"/>
          <w:szCs w:val="24"/>
        </w:rPr>
        <w:t xml:space="preserve">локальних і міжнародних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транспортних перевезень, формування логістичних ланцюжків і розроблення заходів щодо підвищення рівня ефективності</w:t>
      </w:r>
      <w:r w:rsidR="00057558">
        <w:rPr>
          <w:rFonts w:asciiTheme="minorHAnsi" w:hAnsiTheme="minorHAnsi"/>
          <w:i/>
          <w:color w:val="0070C0"/>
          <w:sz w:val="24"/>
          <w:szCs w:val="24"/>
        </w:rPr>
        <w:t xml:space="preserve"> логістичної діяльності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; здійснювати аналіз функціональних видів логістики, вивчати взаємодію логістичних каналів, вибирати форми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товаропросування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розробляти оптимальні шляхи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ланковості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систем;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lastRenderedPageBreak/>
        <w:t>забезпечувати раціональне використання матеріально-технічної бази виробництва, транспорту та інших складових логістичної інфраструктури в умовах Індустрії 4.0</w:t>
      </w:r>
      <w:r w:rsidR="00057558">
        <w:rPr>
          <w:rFonts w:asciiTheme="minorHAnsi" w:hAnsiTheme="minorHAnsi"/>
          <w:i/>
          <w:color w:val="0070C0"/>
          <w:sz w:val="24"/>
          <w:szCs w:val="24"/>
        </w:rPr>
        <w:t xml:space="preserve"> на міжнародному рівні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;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знання: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теоретичні основи управління логістичним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и системами; загальні принципи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та закономірності інтегрованого управління матеріальними, інформаційними, фінансовими та іншими потоками; засади створення і функціонування логістичних систем, оптимального управління </w:t>
      </w:r>
      <w:r w:rsidR="000E196B">
        <w:rPr>
          <w:rFonts w:asciiTheme="minorHAnsi" w:hAnsiTheme="minorHAnsi"/>
          <w:i/>
          <w:color w:val="0070C0"/>
          <w:sz w:val="24"/>
          <w:szCs w:val="24"/>
        </w:rPr>
        <w:t xml:space="preserve">міжнародними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логістичними процесами; методики виявлен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ня логістичних витрат і оцінювання рівня ефективності функціонування логістичної системи; нормативно-правової бази управління логістичними системами</w:t>
      </w:r>
      <w:r w:rsidR="000E196B">
        <w:rPr>
          <w:rFonts w:asciiTheme="minorHAnsi" w:hAnsiTheme="minorHAnsi"/>
          <w:i/>
          <w:color w:val="0070C0"/>
          <w:sz w:val="24"/>
          <w:szCs w:val="24"/>
        </w:rPr>
        <w:t xml:space="preserve"> на національному та міжнародному рівнях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уміння: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формалізувати, типізувати та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категоризувати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систему логістичних послуг; здійснювати раціональне ви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користання матеріально-технічної бази </w:t>
      </w:r>
      <w:r w:rsidR="005F5449">
        <w:rPr>
          <w:rFonts w:asciiTheme="minorHAnsi" w:hAnsiTheme="minorHAnsi"/>
          <w:i/>
          <w:color w:val="0070C0"/>
          <w:sz w:val="24"/>
          <w:szCs w:val="24"/>
        </w:rPr>
        <w:t>компанії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на основі використання логістичної системи в Індустрії 4.0</w:t>
      </w:r>
      <w:r w:rsidR="005F5449">
        <w:rPr>
          <w:rFonts w:asciiTheme="minorHAnsi" w:hAnsiTheme="minorHAnsi"/>
          <w:i/>
          <w:color w:val="0070C0"/>
          <w:sz w:val="24"/>
          <w:szCs w:val="24"/>
        </w:rPr>
        <w:t xml:space="preserve"> у глобальному вимірі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; створити оптимальні умови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для функціонування </w:t>
      </w:r>
      <w:r w:rsidR="005F5449">
        <w:rPr>
          <w:rFonts w:asciiTheme="minorHAnsi" w:hAnsiTheme="minorHAnsi"/>
          <w:i/>
          <w:color w:val="0070C0"/>
          <w:sz w:val="24"/>
          <w:szCs w:val="24"/>
        </w:rPr>
        <w:t xml:space="preserve">міжнародних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логістичних систем; оптимізувати потоки в основних функціональних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та інтегрованих сферах логістики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;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створювати ефективні логістичні ланцюги для руху матеріальних потоків на засадах Індустрії 4.0;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визначати логістичні витрати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</w:r>
      <w:r w:rsidR="005F5449">
        <w:rPr>
          <w:rFonts w:asciiTheme="minorHAnsi" w:hAnsiTheme="minorHAnsi"/>
          <w:i/>
          <w:color w:val="0070C0"/>
          <w:sz w:val="24"/>
          <w:szCs w:val="24"/>
        </w:rPr>
        <w:t xml:space="preserve">компанії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та знаходити шляхи їх зменшення;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навички: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формувати логістичні задачі та обирати методи їх вирішення; аналізу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вати отримані результати; проводити сегментування постачальників і споживачів логістичних послуг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з огляду на можливості використання апаратних засобів, програмних продуктів, засад Індустрії 4.0; формувати транспортні замовлення і оптимізувати їх; надавати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пропозиції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з удосконалення транспортних і матеріальних потоків </w:t>
      </w:r>
      <w:r w:rsidR="00353F9D">
        <w:rPr>
          <w:rFonts w:asciiTheme="minorHAnsi" w:hAnsiTheme="minorHAnsi"/>
          <w:i/>
          <w:color w:val="0070C0"/>
          <w:sz w:val="24"/>
          <w:szCs w:val="24"/>
        </w:rPr>
        <w:t>у компанії у глобальному вимірі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;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досвід: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практичні навички формування умов задач, вирішення простих транспортних задач, аналізування здійснених операцій з перевезення, постачання, доставки. </w:t>
      </w:r>
    </w:p>
    <w:p w:rsidR="00C37384" w:rsidRPr="00A50F77" w:rsidRDefault="00C37384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lang w:val="uk-UA"/>
        </w:rPr>
      </w:pPr>
      <w:proofErr w:type="spellStart"/>
      <w:r w:rsidRPr="00A50F77">
        <w:rPr>
          <w:lang w:val="uk-UA"/>
        </w:rPr>
        <w:t>Пререквізити</w:t>
      </w:r>
      <w:proofErr w:type="spellEnd"/>
      <w:r w:rsidRPr="00A50F77">
        <w:rPr>
          <w:lang w:val="uk-UA"/>
        </w:rPr>
        <w:t xml:space="preserve"> т</w:t>
      </w:r>
      <w:r w:rsidRPr="00A50F77">
        <w:rPr>
          <w:lang w:val="uk-UA"/>
        </w:rPr>
        <w:t xml:space="preserve">а </w:t>
      </w:r>
      <w:proofErr w:type="spellStart"/>
      <w:r w:rsidRPr="00A50F77">
        <w:rPr>
          <w:lang w:val="uk-UA"/>
        </w:rPr>
        <w:t>постреквізити</w:t>
      </w:r>
      <w:proofErr w:type="spellEnd"/>
      <w:r w:rsidRPr="00A50F77">
        <w:rPr>
          <w:lang w:val="uk-UA"/>
        </w:rPr>
        <w:t xml:space="preserve"> дисципліни (місце в структурно-логічній схемі навчання за відповідною освітньою програмою)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Дисципліна опирається на знання, що отримані при вивченні дисциплін «Математика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для економістів» (ЗО 9), «Теорія ймовірності і математична статистик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а» (ЗО 10), «Національна економіка» (ПО 14), «Економічний аналіз міжнародного бізнесу» (ЗО 16), а також базовий рівень володіння англійською мовою не нижче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А2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Дисципліна «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» вивчається разом з освітнім компон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ентом  «Функціонально-вартісний аналіз» (ПО 17).</w:t>
      </w:r>
    </w:p>
    <w:p w:rsidR="00C37384" w:rsidRPr="00A50F77" w:rsidRDefault="00C37384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lang w:val="uk-UA"/>
        </w:rPr>
      </w:pPr>
      <w:r w:rsidRPr="00A50F77">
        <w:rPr>
          <w:lang w:val="uk-UA"/>
        </w:rPr>
        <w:t xml:space="preserve">Зміст навчальної дисципліни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Тема 1. 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1.1. Поняття, сутність і термінологія логістики.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1.2. Передумови, причини та тенденції розвитку </w:t>
      </w:r>
      <w:r w:rsidR="007439F9">
        <w:rPr>
          <w:rFonts w:asciiTheme="minorHAnsi" w:hAnsiTheme="minorHAnsi"/>
          <w:i/>
          <w:color w:val="0070C0"/>
          <w:sz w:val="24"/>
          <w:szCs w:val="24"/>
        </w:rPr>
        <w:t xml:space="preserve">міжнародної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логістики.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1.3. Особ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ливості розвитку логістики в Індустрії 4.0.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2. Концепція і методологічний апарат логістики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2.1. Концептуальна основа логістики.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2.2. Методологічна база логістики та особливості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2.3. Стратегічні та оперативні цілі логістики.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2.4. Логістичні канали, ланцюги, мережі та ланки.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3. Об'єкти логістичного управління.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3.1. Об'єкти дослідження в логістиці.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3.2. Класифікація матеріальних потоків.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3.3. Інтегровані логістичні потоки </w:t>
      </w:r>
      <w:r w:rsidR="0030072E">
        <w:rPr>
          <w:rFonts w:asciiTheme="minorHAnsi" w:hAnsiTheme="minorHAnsi"/>
          <w:i/>
          <w:color w:val="0070C0"/>
          <w:sz w:val="24"/>
          <w:szCs w:val="24"/>
        </w:rPr>
        <w:t xml:space="preserve">на засадах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Індустрії 4.0.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3.4. Критерії оптимального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управління потоками.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lastRenderedPageBreak/>
        <w:tab/>
        <w:t>3.5. Об’єкти логістичного управління та логістична діяльність.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4. Логістичні операції й управління потоками</w:t>
      </w:r>
      <w:r w:rsidR="004248BF">
        <w:rPr>
          <w:rFonts w:asciiTheme="minorHAnsi" w:hAnsiTheme="minorHAnsi"/>
          <w:i/>
          <w:color w:val="0070C0"/>
          <w:sz w:val="24"/>
          <w:szCs w:val="24"/>
        </w:rPr>
        <w:t xml:space="preserve"> в міжнародній діяльності.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4.1. </w:t>
      </w:r>
      <w:r w:rsidR="00AA587C">
        <w:rPr>
          <w:rFonts w:asciiTheme="minorHAnsi" w:hAnsiTheme="minorHAnsi"/>
          <w:i/>
          <w:color w:val="0070C0"/>
          <w:sz w:val="24"/>
          <w:szCs w:val="24"/>
        </w:rPr>
        <w:t>Міжнародні л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огістичні операції та функції з матеріальними та сервісними потоками.</w:t>
      </w:r>
    </w:p>
    <w:p w:rsidR="00C37384" w:rsidRPr="00A50F77" w:rsidRDefault="007F36D3" w:rsidP="00AA587C">
      <w:pPr>
        <w:spacing w:line="240" w:lineRule="auto"/>
        <w:ind w:left="1276" w:hanging="568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4.2. </w:t>
      </w:r>
      <w:r w:rsidR="00AA587C">
        <w:rPr>
          <w:rFonts w:asciiTheme="minorHAnsi" w:hAnsiTheme="minorHAnsi"/>
          <w:i/>
          <w:color w:val="0070C0"/>
          <w:sz w:val="24"/>
          <w:szCs w:val="24"/>
        </w:rPr>
        <w:t>Міжнародні л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огістичні операції та функції з інфор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маційними та фінансовими потоками.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4.3. Критерії оптимального управління інтегрованими потоками.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4.4. Логістичні операції в Індустрії 4.0.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5. Концепції логістики.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5.1. Еволюція концепцій логістики.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5.2. Сутність та особливості концепцій.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5.3. К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онцепція інтегрованої логістики в Індустрії 4.0.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6. Формування логістичної системи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6.1. Системний підхід у логістиці.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6.2. Поняття, властивості, елементи, види, класифікація логістичної системи.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6.3. Побудова логістичних систем в Індустрії 4.0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6.4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. Характеристика функціональних галузей логістики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7. Заготівельна логістика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7.1. Об’єкти логістичного управління у постачанні.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7.2. Сутність заготівельної логістики (логістика постачання).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7.3. Функції та об’єкт заготівельної логістики в Індустрії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4.0.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7.4. Показники ефективності матеріально-технічного забезпечення.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Тема 8. Логістика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закупівель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і розміщення замовлень</w:t>
      </w:r>
      <w:r w:rsidR="00AA587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8.1. Організація системи постачання матеріальних ресурсів</w:t>
      </w:r>
      <w:r w:rsidR="00063C07">
        <w:rPr>
          <w:rFonts w:asciiTheme="minorHAnsi" w:hAnsiTheme="minorHAnsi"/>
          <w:i/>
          <w:color w:val="0070C0"/>
          <w:sz w:val="24"/>
          <w:szCs w:val="24"/>
        </w:rPr>
        <w:t xml:space="preserve"> у світовій практиці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8.2. Логістичний цикл замовлення</w:t>
      </w:r>
    </w:p>
    <w:p w:rsidR="00C37384" w:rsidRPr="00A50F77" w:rsidRDefault="007F36D3">
      <w:pPr>
        <w:spacing w:line="240" w:lineRule="auto"/>
        <w:ind w:firstLine="708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8.3. Розміщення замовлень в Індустрії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4.0. Система державних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закупівель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«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ProZorro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»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8.4. Фактори, що впливають на ефективність закупівельної діяльності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9. Логістика матеріальних потоків у сфері виробництва</w:t>
      </w:r>
    </w:p>
    <w:p w:rsidR="00C37384" w:rsidRPr="001F40D2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9.1. Логістична концепція організації виробництва </w:t>
      </w:r>
    </w:p>
    <w:p w:rsidR="00C37384" w:rsidRPr="00A50F77" w:rsidRDefault="007F36D3" w:rsidP="001F40D2">
      <w:pPr>
        <w:spacing w:line="240" w:lineRule="auto"/>
        <w:ind w:left="1134" w:hanging="426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9.2.</w:t>
      </w:r>
      <w:r w:rsidR="001F40D2">
        <w:rPr>
          <w:rFonts w:asciiTheme="minorHAnsi" w:hAnsiTheme="minorHAnsi"/>
          <w:i/>
          <w:color w:val="0070C0"/>
          <w:sz w:val="24"/>
          <w:szCs w:val="24"/>
        </w:rPr>
        <w:t> 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Мета,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завдання та функції та функціональна сфера </w:t>
      </w:r>
      <w:r w:rsidR="001F40D2">
        <w:rPr>
          <w:rFonts w:asciiTheme="minorHAnsi" w:hAnsiTheme="minorHAnsi"/>
          <w:i/>
          <w:color w:val="0070C0"/>
          <w:sz w:val="24"/>
          <w:szCs w:val="24"/>
        </w:rPr>
        <w:t xml:space="preserve">міжнародної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виробничої логістики.</w:t>
      </w:r>
    </w:p>
    <w:p w:rsidR="00C37384" w:rsidRPr="00A50F77" w:rsidRDefault="007F36D3">
      <w:pPr>
        <w:spacing w:line="240" w:lineRule="auto"/>
        <w:ind w:left="1134" w:hanging="426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9.3. Ефективність застосовування логістичного підходу при управлінні матеріальними потоками на виробництві.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10. Логістичний підхід до управління матеріальними потоками у сфері обігу</w:t>
      </w:r>
    </w:p>
    <w:p w:rsidR="00C37384" w:rsidRPr="00A50F77" w:rsidRDefault="007F36D3">
      <w:pPr>
        <w:spacing w:line="240" w:lineRule="auto"/>
        <w:ind w:left="1134" w:hanging="425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10.1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Логістичний підхід до управління розподілом матеріалів </w:t>
      </w:r>
      <w:r w:rsidR="001F40D2">
        <w:rPr>
          <w:rFonts w:asciiTheme="minorHAnsi" w:hAnsiTheme="minorHAnsi"/>
          <w:i/>
          <w:color w:val="0070C0"/>
          <w:sz w:val="24"/>
          <w:szCs w:val="24"/>
        </w:rPr>
        <w:t>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готової продукції. </w:t>
      </w:r>
    </w:p>
    <w:p w:rsidR="00C37384" w:rsidRPr="00A50F77" w:rsidRDefault="007F36D3">
      <w:pPr>
        <w:spacing w:line="240" w:lineRule="auto"/>
        <w:ind w:left="1134" w:hanging="425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10.2. Логістичні </w:t>
      </w:r>
      <w:r w:rsidR="001F40D2">
        <w:rPr>
          <w:rFonts w:asciiTheme="minorHAnsi" w:hAnsiTheme="minorHAnsi"/>
          <w:i/>
          <w:color w:val="0070C0"/>
          <w:sz w:val="24"/>
          <w:szCs w:val="24"/>
        </w:rPr>
        <w:t xml:space="preserve">міжнародні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канали та логістичні ланцюжки у сфері обігу</w:t>
      </w:r>
      <w:r w:rsidR="001F40D2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C37384" w:rsidRPr="00A50F77" w:rsidRDefault="007F36D3">
      <w:pPr>
        <w:spacing w:line="240" w:lineRule="auto"/>
        <w:ind w:left="1134" w:hanging="425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10.3.</w:t>
      </w:r>
      <w:r w:rsidR="001F40D2">
        <w:rPr>
          <w:rFonts w:asciiTheme="minorHAnsi" w:hAnsiTheme="minorHAnsi"/>
          <w:i/>
          <w:color w:val="0070C0"/>
          <w:sz w:val="24"/>
          <w:szCs w:val="24"/>
        </w:rPr>
        <w:t> 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Ефективність застосовування логістичного підходу Індустрії 4.0 при управлінні матеріальними потоками в сфері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обігу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Тема 11. Управління запасами в логістичній системі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11.1. Місце, роль і функції запасів у логістичній системі.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11.2. Поняття,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види та ризики утримання запасів.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11.3. Системи оптимального управління запасами.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12. Склад у логістиці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12.1. Скл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ад як частина в логістичному ланцюгу.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12.2. Види та функції складів у логістичній системі.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12.3. Характеристика складських операцій.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12.4. Сучасні тенденції формування складської мережі Індустрії 4.0</w:t>
      </w:r>
      <w:r w:rsidR="00395292">
        <w:rPr>
          <w:rFonts w:asciiTheme="minorHAnsi" w:hAnsiTheme="minorHAnsi"/>
          <w:i/>
          <w:color w:val="0070C0"/>
          <w:sz w:val="24"/>
          <w:szCs w:val="24"/>
        </w:rPr>
        <w:t xml:space="preserve"> у глобальному вимірі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13. Транспортна логістика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13.1. Мета, завдання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і функції транспортної логістики.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13.2. Види транспорту та можливості використання Індустрії 4.0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13.3. Ефективна організація транспортування товарів</w:t>
      </w:r>
      <w:r w:rsidR="00395292">
        <w:rPr>
          <w:rFonts w:asciiTheme="minorHAnsi" w:hAnsiTheme="minorHAnsi"/>
          <w:i/>
          <w:color w:val="0070C0"/>
          <w:sz w:val="24"/>
          <w:szCs w:val="24"/>
        </w:rPr>
        <w:t xml:space="preserve"> у міжнародній економіці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13.4. Вибір оптимального перевізника та способу транспортування.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14. Інтеграція складування і тра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нспортування.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lastRenderedPageBreak/>
        <w:tab/>
        <w:t xml:space="preserve">14.1. Забезпечення єдності складського процесу з транспортом.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14.2. Роль тари та пакування </w:t>
      </w:r>
      <w:r w:rsidR="00395292">
        <w:rPr>
          <w:rFonts w:asciiTheme="minorHAnsi" w:hAnsiTheme="minorHAnsi"/>
          <w:i/>
          <w:color w:val="0070C0"/>
          <w:sz w:val="24"/>
          <w:szCs w:val="24"/>
        </w:rPr>
        <w:t>у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зменшенні логістичних витрат.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14.3. Характеристика систем складування і розміщення запасів в Індустрії 4.0.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14.4. Економічні методи державного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регулювання товароруху.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15. Логістика в обслуговуванні споживачів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15.1. Логістичні принципи обслуговування.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15.2. Технологічна схема обробки замовлень.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15.3. Формування системи логістичного сервісу в Індустрії 4.0.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15.4. Критерії якості логістично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го обслуговування.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16. Інформаційна логістика в Індустрії 4.0.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16.1. Сутність та основні завдання інформаційної логістики.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16.2. Поняття інформаційного потоку в логістиці Індустрії 4.0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16.3. Програмне забезпечення прийняття та підтримки логістичних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рішень.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16.4. Електронна комерція, віртуальний бізнес і віртуальні підприємства.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17. Логістика посередництва</w:t>
      </w:r>
      <w:r w:rsidR="00395292">
        <w:rPr>
          <w:rFonts w:asciiTheme="minorHAnsi" w:hAnsiTheme="minorHAnsi"/>
          <w:i/>
          <w:color w:val="0070C0"/>
          <w:sz w:val="24"/>
          <w:szCs w:val="24"/>
        </w:rPr>
        <w:t xml:space="preserve"> у міжнародному бізнесі.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17.1. Системи посередництва на рівні країни та на міжнародному рівні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17.2. Логістичні посередники в дистрибуції.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17.3. Координація та ін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теграція дій логістичних посередників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17.4. Фізичний розподіл (дистрибуція) товарів в Індустрії 4.0. 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Тема 18. Ефективність логістики та використання логістики у міжнародній діяльності</w:t>
      </w:r>
    </w:p>
    <w:p w:rsidR="00C37384" w:rsidRPr="00A50F77" w:rsidRDefault="007F36D3">
      <w:pPr>
        <w:spacing w:line="240" w:lineRule="auto"/>
        <w:ind w:left="1276" w:hanging="567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18.1. Системний аналіз як основний метод обґрунтування та прийняття ло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гістичних рішень.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18.2. Вплив логістики на доходність активів підприємства.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 xml:space="preserve">18.3.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Incoterms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у міжнародних перевезеннях</w:t>
      </w: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ab/>
        <w:t>18.4. Прогнозування розвитку логістичних систем в Індустрії 4.0.</w:t>
      </w:r>
    </w:p>
    <w:p w:rsidR="00C37384" w:rsidRPr="00A50F77" w:rsidRDefault="00C37384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2"/>
        </w:numPr>
        <w:rPr>
          <w:lang w:val="uk-UA"/>
        </w:rPr>
      </w:pPr>
      <w:r w:rsidRPr="00A50F77">
        <w:rPr>
          <w:lang w:val="uk-UA"/>
        </w:rPr>
        <w:t>Навчальні матеріали та ресурси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b/>
          <w:i/>
          <w:color w:val="000000" w:themeColor="text1"/>
          <w:sz w:val="24"/>
          <w:szCs w:val="24"/>
        </w:rPr>
        <w:t>Базова література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: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1. Логістика: компендіум і практикум 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посібник / Є. В.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Крикавський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Н. І. Чухрай,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Н. В.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Чорнописька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. – Київ:  Кондор, 2009. – 338 с.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2. 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Гуторов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О. І. Логістика: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посібник / О. І.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Гуторов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О. І. Лебединська, Н. В.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Прозорова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/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Харк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нац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аграр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ун-т. – Харків: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Міськдрук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. 2011. – 322 с.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3. 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Біліченко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В. В. Основи логістики / В. В.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Біліченко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Ю. Ю.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Бурєнніков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С. О. Романюк. – Вінниця: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ВНТУ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, 2012. – 128 с.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b/>
          <w:i/>
          <w:color w:val="000000" w:themeColor="text1"/>
          <w:sz w:val="24"/>
          <w:szCs w:val="24"/>
        </w:rPr>
        <w:t>Додаткова література: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1. Войтко С. В. Управління проектами та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стартапами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в Індустрії 4.0 : під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ручник /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С. В. Войтко. – Київ: КПІ ім. Ігоря Сікорського, 2019. – 200 c.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2. 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Климак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М. С. Імітаційне моделювання логістичної системи управління запасами /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М. С.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Кли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softHyphen/>
        <w:t>мак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С. В. Войтко // Моделювання та прогнозування економічних процесів: матеріали V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  <w:vertAlign w:val="subscript"/>
        </w:rPr>
        <w:t>міжнар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. наук.-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практ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конф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м. Київ, 07-08 грудня 2011 р. – Київ: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ВПІ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ВПК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«Політехніка», 2011. – С. 42-43.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3. Логістика: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посіб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/ О. М.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Тридід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Г. М.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Азаренкова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С. В.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Мішина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І. І. Борисенко].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– Київ: Знання, 2008. – 566 с. 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4. 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Окландер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М. А. Промислова л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огістика: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посіб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/ М. А.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Окландер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О.П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Хромов.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– Київ: Центр навчальної літератури, 2004. – 222 с. 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5. Організація та планування логістичних систем: підручник /за ред. проф. М. П. Денисенка, проф. П. Р.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Лековця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, проф. Л. І. Михайлової. – Київ: Цент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р учбової літератури, 2010. – 336 с. 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lastRenderedPageBreak/>
        <w:t xml:space="preserve">6. Пономарьова Ю. В. Логістика: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посіб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/ Ю. В. Пономарьова / [друге вид.,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доп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і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випр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.]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– Київ: Центр навчальної літератури, 2005. – 328 с.</w:t>
      </w:r>
    </w:p>
    <w:p w:rsidR="00C37384" w:rsidRPr="00A50F77" w:rsidRDefault="007F36D3">
      <w:pPr>
        <w:spacing w:after="120" w:line="240" w:lineRule="auto"/>
        <w:ind w:left="284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7. 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Максимчук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 А. І. Розвиток міжнародних логістичних систем на основі ви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користання приладів Індустрії 4.0 / А. І.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Максимчук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, С. В. Войтко // XV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Всеукр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>. наук.-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практ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конф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студ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., </w:t>
      </w:r>
      <w:proofErr w:type="spellStart"/>
      <w:r w:rsidRPr="00A50F77">
        <w:rPr>
          <w:rFonts w:asciiTheme="minorHAnsi" w:hAnsiTheme="minorHAnsi"/>
          <w:i/>
          <w:color w:val="0070C0"/>
          <w:sz w:val="24"/>
          <w:szCs w:val="24"/>
        </w:rPr>
        <w:t>асп</w:t>
      </w:r>
      <w:proofErr w:type="spellEnd"/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. та молодих вчених «Ефективність інженерних рішень у приладобудуванні».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– Київ: КПІ ім. Ігоря Сікорського; Центр учбової літератури, 2019. – С. 4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32–436.</w:t>
      </w:r>
    </w:p>
    <w:p w:rsidR="00C37384" w:rsidRPr="00A50F77" w:rsidRDefault="00C37384">
      <w:pPr>
        <w:spacing w:after="120" w:line="240" w:lineRule="auto"/>
        <w:ind w:left="284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spacing w:line="240" w:lineRule="auto"/>
        <w:jc w:val="both"/>
      </w:pPr>
      <w:r w:rsidRPr="00A50F77">
        <w:rPr>
          <w:rFonts w:asciiTheme="minorHAnsi" w:hAnsiTheme="minorHAnsi"/>
          <w:b/>
          <w:i/>
          <w:color w:val="000000" w:themeColor="text1"/>
          <w:sz w:val="24"/>
          <w:szCs w:val="24"/>
        </w:rPr>
        <w:t>Рекомендації та роз’яснення</w:t>
      </w:r>
      <w:r w:rsidRPr="00A50F77">
        <w:rPr>
          <w:rFonts w:asciiTheme="minorHAnsi" w:hAnsiTheme="minorHAnsi"/>
          <w:i/>
          <w:color w:val="000000" w:themeColor="text1"/>
          <w:sz w:val="24"/>
          <w:szCs w:val="24"/>
        </w:rPr>
        <w:t>:</w:t>
      </w:r>
    </w:p>
    <w:p w:rsidR="00C37384" w:rsidRPr="00A50F77" w:rsidRDefault="007F36D3">
      <w:pPr>
        <w:pStyle w:val="af0"/>
        <w:numPr>
          <w:ilvl w:val="0"/>
          <w:numId w:val="5"/>
        </w:num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pacing w:val="-4"/>
          <w:sz w:val="24"/>
          <w:szCs w:val="24"/>
        </w:rPr>
        <w:t xml:space="preserve">матеріали з переліку знаходяться у Науково-технічній бібліотеці ім. Г. І. Денисенка, </w:t>
      </w:r>
      <w:r w:rsidRPr="00A50F77">
        <w:rPr>
          <w:rFonts w:asciiTheme="minorHAnsi" w:hAnsiTheme="minorHAnsi"/>
          <w:i/>
          <w:color w:val="0070C0"/>
          <w:spacing w:val="-4"/>
          <w:sz w:val="24"/>
          <w:szCs w:val="24"/>
        </w:rPr>
        <w:br/>
        <w:t xml:space="preserve">на сайтах </w:t>
      </w:r>
      <w:proofErr w:type="spellStart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https</w:t>
      </w:r>
      <w:proofErr w:type="spellEnd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://</w:t>
      </w:r>
      <w:proofErr w:type="spellStart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opac.kpi.ua</w:t>
      </w:r>
      <w:proofErr w:type="spellEnd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/</w:t>
      </w:r>
      <w:proofErr w:type="spellStart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F?RN</w:t>
      </w:r>
      <w:proofErr w:type="spellEnd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=660892077%20</w:t>
      </w:r>
      <w:r w:rsidRPr="00A50F77">
        <w:rPr>
          <w:rFonts w:asciiTheme="minorHAnsi" w:hAnsiTheme="minorHAnsi"/>
          <w:i/>
          <w:color w:val="0070C0"/>
          <w:spacing w:val="-4"/>
          <w:sz w:val="24"/>
          <w:szCs w:val="24"/>
        </w:rPr>
        <w:t xml:space="preserve"> та </w:t>
      </w:r>
      <w:proofErr w:type="spellStart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https</w:t>
      </w:r>
      <w:proofErr w:type="spellEnd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://</w:t>
      </w:r>
      <w:proofErr w:type="spellStart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ela.kpi.ua</w:t>
      </w:r>
      <w:proofErr w:type="spellEnd"/>
      <w:r w:rsidRPr="00A50F77">
        <w:rPr>
          <w:rStyle w:val="a3"/>
          <w:rFonts w:asciiTheme="minorHAnsi" w:hAnsiTheme="minorHAnsi"/>
          <w:i/>
          <w:spacing w:val="-4"/>
          <w:sz w:val="24"/>
          <w:szCs w:val="24"/>
        </w:rPr>
        <w:t>/</w:t>
      </w:r>
      <w:r w:rsidRPr="00A50F77">
        <w:rPr>
          <w:rFonts w:asciiTheme="minorHAnsi" w:hAnsiTheme="minorHAnsi"/>
          <w:i/>
          <w:color w:val="0070C0"/>
          <w:spacing w:val="-4"/>
          <w:sz w:val="24"/>
          <w:szCs w:val="24"/>
        </w:rPr>
        <w:t>;</w:t>
      </w:r>
    </w:p>
    <w:p w:rsidR="00C37384" w:rsidRPr="00A50F77" w:rsidRDefault="007F36D3">
      <w:pPr>
        <w:pStyle w:val="af0"/>
        <w:numPr>
          <w:ilvl w:val="0"/>
          <w:numId w:val="5"/>
        </w:num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обов’язковими для прочитання є літературні джерела під номер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ами 1 та 3,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інші джерела є факультативними;</w:t>
      </w:r>
    </w:p>
    <w:p w:rsidR="00C37384" w:rsidRPr="00A50F77" w:rsidRDefault="007F36D3">
      <w:pPr>
        <w:pStyle w:val="af0"/>
        <w:numPr>
          <w:ilvl w:val="0"/>
          <w:numId w:val="5"/>
        </w:num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студент має джерело 1 з базового переліку опрацювати повністю,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інші використовувати як довідникові;</w:t>
      </w:r>
    </w:p>
    <w:p w:rsidR="00C37384" w:rsidRPr="00A50F77" w:rsidRDefault="007F36D3">
      <w:pPr>
        <w:pStyle w:val="af0"/>
        <w:numPr>
          <w:ilvl w:val="0"/>
          <w:numId w:val="5"/>
        </w:num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>наведені джерела та інтернет-ресурси містять основні положення, які стосуються кожної з тем.</w:t>
      </w:r>
    </w:p>
    <w:p w:rsidR="00C37384" w:rsidRPr="00A50F77" w:rsidRDefault="00C37384">
      <w:pPr>
        <w:pStyle w:val="af0"/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A50F77">
        <w:rPr>
          <w:lang w:val="uk-UA"/>
        </w:rPr>
        <w:t>Навчальний конте</w:t>
      </w:r>
      <w:r w:rsidRPr="00A50F77">
        <w:rPr>
          <w:lang w:val="uk-UA"/>
        </w:rPr>
        <w:t>нт</w:t>
      </w: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lang w:val="uk-UA"/>
        </w:rPr>
      </w:pPr>
      <w:r w:rsidRPr="00A50F77">
        <w:rPr>
          <w:lang w:val="uk-UA"/>
        </w:rPr>
        <w:t xml:space="preserve">Методика опанування навчальної дисципліни 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eastAsia="Calibri" w:hAnsiTheme="minorHAnsi" w:cs="Calibri"/>
          <w:i/>
          <w:color w:val="0070C0"/>
          <w:sz w:val="24"/>
          <w:szCs w:val="24"/>
        </w:rPr>
        <w:t>Навчальна дисципліна охоплює 18 годин лекцій та 18 годин практичних занять, модульну контрольну роботу (</w:t>
      </w:r>
      <w:proofErr w:type="spellStart"/>
      <w:r w:rsidRPr="00A50F77">
        <w:rPr>
          <w:rFonts w:asciiTheme="minorHAnsi" w:eastAsia="Calibri" w:hAnsiTheme="minorHAnsi" w:cs="Calibri"/>
          <w:i/>
          <w:color w:val="0070C0"/>
          <w:sz w:val="24"/>
          <w:szCs w:val="24"/>
        </w:rPr>
        <w:t>МКР</w:t>
      </w:r>
      <w:proofErr w:type="spellEnd"/>
      <w:r w:rsidRPr="00A50F77">
        <w:rPr>
          <w:rFonts w:asciiTheme="minorHAnsi" w:eastAsia="Calibri" w:hAnsiTheme="minorHAnsi" w:cs="Calibri"/>
          <w:i/>
          <w:color w:val="0070C0"/>
          <w:sz w:val="24"/>
          <w:szCs w:val="24"/>
        </w:rPr>
        <w:t>), а також індивідуальне завдання у вигляді виконання розрахункової роботи (</w:t>
      </w:r>
      <w:proofErr w:type="spellStart"/>
      <w:r w:rsidRPr="00A50F77">
        <w:rPr>
          <w:rFonts w:asciiTheme="minorHAnsi" w:eastAsia="Calibri" w:hAnsiTheme="minorHAnsi" w:cs="Calibri"/>
          <w:i/>
          <w:color w:val="0070C0"/>
          <w:sz w:val="24"/>
          <w:szCs w:val="24"/>
        </w:rPr>
        <w:t>РР</w:t>
      </w:r>
      <w:proofErr w:type="spellEnd"/>
      <w:r w:rsidRPr="00A50F77">
        <w:rPr>
          <w:rFonts w:asciiTheme="minorHAnsi" w:eastAsia="Calibri" w:hAnsiTheme="minorHAnsi" w:cs="Calibri"/>
          <w:i/>
          <w:color w:val="0070C0"/>
          <w:sz w:val="24"/>
          <w:szCs w:val="24"/>
        </w:rPr>
        <w:t xml:space="preserve">). 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 xml:space="preserve">Запланованими видами </w:t>
      </w:r>
      <w:r w:rsidRPr="00A50F77">
        <w:rPr>
          <w:rFonts w:asciiTheme="minorHAnsi" w:eastAsia="Calibri" w:hAnsiTheme="minorHAnsi"/>
          <w:i/>
          <w:color w:val="0070C0"/>
          <w:sz w:val="24"/>
          <w:szCs w:val="24"/>
        </w:rPr>
        <w:t>навчальних занять є лекції, практичні заняття, виконання індивідуаль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них завдань у вигляді підготовки доповіді на практичні заняття. Застосовуються підходи активного індивідуального та колективного навчання, які визначаються такими методами та технологіями: 1) методи проблемного навчання (проблемний виклад теми лекції, обго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ворення класичних кейсів за дисципліною, формування і розгляд сучасних кейсів); 2) особистісно-орієнтовані (розвиваючі) технології, засновані на активних формах і методах навчання («мозковий штурм», «аналіз ситуацій» ділові, рольові та імітаційні ігри, дис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кусія, експрес-конференція, навчальні дебати, круглий стіл, кейс-технологія, проектна технологія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та ін.); 3) інформаційно-комунікаційні технології, що забезпечують проблемно-дослідницький характер процесу навчання та активізацію самостійної роботи студент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ів, а також лекції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та семінарські заняття на основі презентації.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Основними цілями практичних занять є обговорення і перевірка рівня засвоєння теоретичного матеріалу, виконання практичних завдань, які актуалізують теоретичні знання студентів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і розвивають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навички їх прикладного застосування. Ці заняття мають на меті розвиток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>у студентів вміння працювати з літературою, проведення публічних виступів, формулювання та відстоювання власної позиції, вміння брати активну інтерактивну участь у дискусії, формулюван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ня та розв’язання задач.</w:t>
      </w:r>
    </w:p>
    <w:p w:rsidR="00C37384" w:rsidRPr="00A50F77" w:rsidRDefault="00C37384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lang w:val="uk-UA"/>
        </w:rPr>
      </w:pPr>
      <w:r w:rsidRPr="00A50F77">
        <w:rPr>
          <w:lang w:val="uk-UA"/>
        </w:rPr>
        <w:t>Самостійна робота студента</w:t>
      </w:r>
    </w:p>
    <w:p w:rsidR="00C37384" w:rsidRPr="00A50F77" w:rsidRDefault="007F36D3">
      <w:pPr>
        <w:spacing w:after="120" w:line="240" w:lineRule="auto"/>
        <w:jc w:val="both"/>
      </w:pP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Самостійна робота організовується викладачем на кожному практичному занятті постановкою завдання студентам з пошуку, класифікації та систематизації інформації,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br/>
        <w:t xml:space="preserve">яка буде необхідною на наступне практичне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заняття. Також на першому лекційному занятті студентам оголошується перелік питань і літературні джерела, у яких знаходиться необхідний матеріал, для самостійного вивчення. Також надаються матеріали (перелік 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>тем розрахункових робіт) для підготовки розраху</w:t>
      </w:r>
      <w:r w:rsidRPr="00A50F77">
        <w:rPr>
          <w:rFonts w:asciiTheme="minorHAnsi" w:hAnsiTheme="minorHAnsi"/>
          <w:i/>
          <w:color w:val="0070C0"/>
          <w:sz w:val="24"/>
          <w:szCs w:val="24"/>
        </w:rPr>
        <w:t xml:space="preserve">нкової роботи за проблематикою навчальної дисципліни – орієнтовні витрати часу 10 годин. </w:t>
      </w:r>
    </w:p>
    <w:p w:rsidR="00C37384" w:rsidRPr="00A50F77" w:rsidRDefault="00C37384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A50F77">
        <w:rPr>
          <w:lang w:val="uk-UA"/>
        </w:rPr>
        <w:t>Політика та контроль</w:t>
      </w: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lang w:val="uk-UA"/>
        </w:rPr>
      </w:pPr>
      <w:r w:rsidRPr="00A50F77">
        <w:rPr>
          <w:lang w:val="uk-UA"/>
        </w:rPr>
        <w:t xml:space="preserve">Політика навчальної дисципліни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/>
          <w:i/>
          <w:color w:val="0070C0"/>
          <w:sz w:val="24"/>
          <w:szCs w:val="24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4"/>
          <w:szCs w:val="24"/>
        </w:rPr>
        <w:t>Методика вивчення навчальної дисципліни</w:t>
      </w:r>
      <w:r w:rsidRPr="00A50F77">
        <w:rPr>
          <w:rFonts w:ascii="Calibri" w:eastAsia="Calibri" w:hAnsi="Calibri" w:cs="Calibri"/>
          <w:i/>
          <w:color w:val="0070C0"/>
          <w:sz w:val="24"/>
          <w:szCs w:val="24"/>
        </w:rPr>
        <w:t xml:space="preserve"> ґрунтується на поєднанні послідовності вивчення лекційного матеріалу, оп</w:t>
      </w:r>
      <w:r w:rsidRPr="00A50F77">
        <w:rPr>
          <w:rFonts w:ascii="Calibri" w:eastAsia="Calibri" w:hAnsi="Calibri" w:cs="Calibri"/>
          <w:i/>
          <w:color w:val="0070C0"/>
          <w:sz w:val="24"/>
          <w:szCs w:val="24"/>
        </w:rPr>
        <w:t xml:space="preserve">рацювання матеріалу програми на практичних заняттях, виконання індивідуального завдання у вигляді розрахункової роботи, виконання модульної контрольної роботи, а також самостійної роботи студентів з використанням основного </w:t>
      </w:r>
      <w:r w:rsidRPr="00A50F77">
        <w:rPr>
          <w:rFonts w:ascii="Calibri" w:eastAsia="Calibri" w:hAnsi="Calibri" w:cs="Calibri"/>
          <w:i/>
          <w:color w:val="0070C0"/>
          <w:sz w:val="24"/>
          <w:szCs w:val="24"/>
        </w:rPr>
        <w:br/>
        <w:t>і додаткового матеріалу з інформ</w:t>
      </w:r>
      <w:r w:rsidRPr="00A50F77">
        <w:rPr>
          <w:rFonts w:ascii="Calibri" w:eastAsia="Calibri" w:hAnsi="Calibri" w:cs="Calibri"/>
          <w:i/>
          <w:color w:val="0070C0"/>
          <w:sz w:val="24"/>
          <w:szCs w:val="24"/>
        </w:rPr>
        <w:t>аційних джерел.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Roboto" w:hAnsi="Calibri" w:cs="Roboto"/>
          <w:b/>
          <w:bCs/>
          <w:i/>
          <w:color w:val="0070C0"/>
          <w:sz w:val="26"/>
          <w:szCs w:val="26"/>
        </w:rPr>
        <w:t>Самостійна робота студентів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в ході навчання дисципліни </w:t>
      </w:r>
      <w:r w:rsidRPr="00A50F77">
        <w:rPr>
          <w:rFonts w:ascii="Calibri" w:eastAsia="Roboto" w:hAnsi="Calibri" w:cs="Roboto"/>
          <w:i/>
          <w:color w:val="0070C0"/>
          <w:sz w:val="24"/>
          <w:szCs w:val="24"/>
        </w:rPr>
        <w:t>«</w:t>
      </w:r>
      <w:r w:rsidRPr="00A50F77">
        <w:rPr>
          <w:rFonts w:ascii="Calibri" w:eastAsia="Calibri" w:hAnsi="Calibri" w:cs="Roboto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="Calibri" w:eastAsia="Roboto" w:hAnsi="Calibri" w:cs="Roboto"/>
          <w:i/>
          <w:color w:val="0070C0"/>
          <w:sz w:val="24"/>
          <w:szCs w:val="24"/>
        </w:rPr>
        <w:t>»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проводиться за такими формами: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– опрацювання лекційного матеріалу та поглиблення розглянутих проблем 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br/>
        <w:t>на практичних заняттях;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– 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підготовка до модульної контрольної роботи;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– підготовка до виконання розрахункової роботи;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– підготовка до екзамену.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Roboto" w:hAnsi="Calibri" w:cs="Roboto"/>
          <w:b/>
          <w:bCs/>
          <w:i/>
          <w:color w:val="0070C0"/>
          <w:sz w:val="26"/>
          <w:szCs w:val="26"/>
        </w:rPr>
        <w:t>Оцінка успішності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студентів з дисципліни </w:t>
      </w:r>
      <w:r w:rsidRPr="00A50F77">
        <w:rPr>
          <w:rFonts w:ascii="Calibri" w:eastAsia="Roboto" w:hAnsi="Calibri" w:cs="Roboto"/>
          <w:i/>
          <w:color w:val="0070C0"/>
          <w:sz w:val="24"/>
          <w:szCs w:val="24"/>
        </w:rPr>
        <w:t>«</w:t>
      </w:r>
      <w:r w:rsidRPr="00A50F77">
        <w:rPr>
          <w:rFonts w:ascii="Calibri" w:eastAsia="Calibri" w:hAnsi="Calibri" w:cs="Roboto"/>
          <w:i/>
          <w:color w:val="0070C0"/>
          <w:sz w:val="24"/>
          <w:szCs w:val="24"/>
        </w:rPr>
        <w:t>Логістика в організації міжнародних перевезень</w:t>
      </w:r>
      <w:r w:rsidRPr="00A50F77">
        <w:rPr>
          <w:rFonts w:ascii="Calibri" w:eastAsia="Roboto" w:hAnsi="Calibri" w:cs="Roboto"/>
          <w:i/>
          <w:color w:val="0070C0"/>
          <w:sz w:val="24"/>
          <w:szCs w:val="24"/>
        </w:rPr>
        <w:t>»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формується згідно рейтингової системи за 100-бал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ьною шкалою </w:t>
      </w:r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br/>
        <w:t>з урахуванням різних видів робіт: вирішення задач і опитування на практичних заняттях, модульна контрольна робота, розрахункова робота.</w:t>
      </w:r>
    </w:p>
    <w:p w:rsidR="00C37384" w:rsidRPr="00A50F77" w:rsidRDefault="007F36D3">
      <w:pPr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Calibri" w:hAnsi="Calibri" w:cs="Calibri"/>
          <w:b/>
          <w:i/>
          <w:color w:val="0070C0"/>
          <w:sz w:val="26"/>
          <w:szCs w:val="26"/>
        </w:rPr>
        <w:t>Відвідування занять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. Відвідування лекцій, практичних занять, а також відсутність на них не оцінюється. Одна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к,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 - домашньої контрольної роботи. Система оцінювання орієнтована на отри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мання балів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за активність студента, а також виконання завдань, які здатні розвинути практичні уміння та навички. </w:t>
      </w:r>
    </w:p>
    <w:p w:rsidR="00C37384" w:rsidRPr="00A50F77" w:rsidRDefault="007F36D3">
      <w:pPr>
        <w:ind w:firstLine="566"/>
        <w:jc w:val="both"/>
      </w:pPr>
      <w:r w:rsidRPr="00A50F77">
        <w:rPr>
          <w:rFonts w:asciiTheme="minorHAnsi" w:eastAsia="Calibri" w:hAnsiTheme="minorHAnsi" w:cs="Calibri"/>
          <w:b/>
          <w:i/>
          <w:color w:val="0070C0"/>
          <w:sz w:val="26"/>
          <w:szCs w:val="26"/>
        </w:rPr>
        <w:t>Пропущені контрольні заходи оцінювання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>. Кожен студент має право відпрацювати пропущені з поважної причини (хвороба, що підтверджується довідк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ою від лікаря, мобільність тощо) заняття шляхом самостійної роботи. Детальніше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 xml:space="preserve">за посиланням: </w:t>
      </w:r>
      <w:hyperlink r:id="rId13"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https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://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kpi.ua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files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n3277.pdf</w:t>
        </w:r>
        <w:proofErr w:type="spellEnd"/>
      </w:hyperlink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 </w:t>
      </w:r>
    </w:p>
    <w:p w:rsidR="00C37384" w:rsidRPr="00A50F77" w:rsidRDefault="007F36D3">
      <w:pPr>
        <w:ind w:firstLine="566"/>
        <w:jc w:val="both"/>
      </w:pPr>
      <w:r w:rsidRPr="00A50F77">
        <w:rPr>
          <w:rFonts w:asciiTheme="minorHAnsi" w:eastAsia="Calibri" w:hAnsiTheme="minorHAnsi" w:cs="Calibri"/>
          <w:b/>
          <w:i/>
          <w:color w:val="0070C0"/>
          <w:sz w:val="26"/>
          <w:szCs w:val="26"/>
        </w:rPr>
        <w:t>Процедура оскарження результатів контрольних заходів оцінювання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. Студент може підняти будь-яке питання, яке стосується процедури контрольних заходів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>та очікувати, що воно буде розглянуто згідно із наперед визначеними процедурами. Студенти мають право аргументовано оскаржити результати контрольних заходів, пояснивши з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яким критерієм не погоджуються відповідно до оціночного. Детальніше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 xml:space="preserve">за посиланням: </w:t>
      </w:r>
      <w:hyperlink r:id="rId14"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https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://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kpi.ua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files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n3277.pdf</w:t>
        </w:r>
        <w:proofErr w:type="spellEnd"/>
      </w:hyperlink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 </w:t>
      </w:r>
    </w:p>
    <w:p w:rsidR="00C37384" w:rsidRPr="00A50F77" w:rsidRDefault="007F36D3">
      <w:pPr>
        <w:ind w:firstLine="570"/>
        <w:jc w:val="both"/>
      </w:pPr>
      <w:r w:rsidRPr="00A50F77">
        <w:rPr>
          <w:rFonts w:asciiTheme="minorHAnsi" w:eastAsia="Calibri" w:hAnsiTheme="minorHAnsi" w:cs="Calibri"/>
          <w:b/>
          <w:i/>
          <w:color w:val="0070C0"/>
          <w:sz w:val="26"/>
          <w:szCs w:val="26"/>
        </w:rPr>
        <w:t xml:space="preserve">Академічна доброчесність.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Будь-які прояви академічної </w:t>
      </w:r>
      <w:proofErr w:type="spellStart"/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>недоброчесності</w:t>
      </w:r>
      <w:proofErr w:type="spellEnd"/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>не толеруються. Н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аслідки таких проявів визначаються рішенням засідання кафедри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>та регламентуються відповідно до «Тимчасового положення про систему запобігання академічному плагіату в Національному технічному університеті України «Київський політехнічний інститут імені Іго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ря Сікорського».  Детальніше за посиланням: </w:t>
      </w:r>
      <w:hyperlink r:id="rId15"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https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://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osvita.kpi.ua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files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downloads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Pologen_pro_plagiat.pdf</w:t>
        </w:r>
        <w:proofErr w:type="spellEnd"/>
      </w:hyperlink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 </w:t>
      </w:r>
    </w:p>
    <w:p w:rsidR="00C37384" w:rsidRPr="00A50F77" w:rsidRDefault="007F36D3">
      <w:pPr>
        <w:ind w:firstLine="570"/>
        <w:jc w:val="both"/>
      </w:pPr>
      <w:r w:rsidRPr="00A50F77">
        <w:rPr>
          <w:rFonts w:asciiTheme="minorHAnsi" w:eastAsia="Calibri" w:hAnsiTheme="minorHAnsi" w:cs="Calibri"/>
          <w:b/>
          <w:i/>
          <w:color w:val="0070C0"/>
          <w:sz w:val="26"/>
          <w:szCs w:val="26"/>
        </w:rPr>
        <w:lastRenderedPageBreak/>
        <w:t xml:space="preserve">Норми етичної поведінки.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>Норми етичної поведінки студентів і праців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https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://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kpi.ua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code</w:t>
        </w:r>
        <w:proofErr w:type="spellEnd"/>
      </w:hyperlink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 </w:t>
      </w:r>
    </w:p>
    <w:p w:rsidR="00C37384" w:rsidRPr="00A50F77" w:rsidRDefault="007F36D3">
      <w:pPr>
        <w:ind w:firstLine="570"/>
        <w:jc w:val="both"/>
      </w:pPr>
      <w:r w:rsidRPr="00A50F77">
        <w:rPr>
          <w:rFonts w:asciiTheme="minorHAnsi" w:eastAsia="Calibri" w:hAnsiTheme="minorHAnsi" w:cs="Calibri"/>
          <w:b/>
          <w:i/>
          <w:color w:val="0070C0"/>
          <w:sz w:val="26"/>
          <w:szCs w:val="26"/>
        </w:rPr>
        <w:t xml:space="preserve">Інклюзивне навчання.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>Засвоєння знан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ь та умінь в ході вивчення дисципліни може бути доступним для більшості осіб з особливими освітніми потребами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 xml:space="preserve">та здійснюється відповідно до Положення про організацію інклюзивного навчання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 xml:space="preserve">у КПІ ім. Ігоря Сікорського. Детальніше за посиланням: </w:t>
      </w:r>
      <w:hyperlink r:id="rId17"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https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://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kpi.ua</w:t>
        </w:r>
        <w:proofErr w:type="spellEnd"/>
        <w:r w:rsidRPr="00A50F77">
          <w:rPr>
            <w:rStyle w:val="ListLabel307"/>
            <w:rFonts w:asciiTheme="minorHAnsi" w:hAnsiTheme="minorHAnsi"/>
            <w:i/>
            <w:color w:val="0070C0"/>
          </w:rPr>
          <w:t>/</w:t>
        </w:r>
        <w:proofErr w:type="spellStart"/>
        <w:r w:rsidRPr="00A50F77">
          <w:rPr>
            <w:rStyle w:val="ListLabel307"/>
            <w:rFonts w:asciiTheme="minorHAnsi" w:hAnsiTheme="minorHAnsi"/>
            <w:i/>
            <w:color w:val="0070C0"/>
          </w:rPr>
          <w:t>inclusive-education-regulation</w:t>
        </w:r>
        <w:proofErr w:type="spellEnd"/>
      </w:hyperlink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 </w:t>
      </w:r>
    </w:p>
    <w:p w:rsidR="00C37384" w:rsidRPr="00A50F77" w:rsidRDefault="007F36D3">
      <w:pPr>
        <w:ind w:firstLine="570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Calibri" w:hAnsi="Calibri" w:cs="Calibri"/>
          <w:b/>
          <w:i/>
          <w:color w:val="0070C0"/>
          <w:sz w:val="26"/>
          <w:szCs w:val="26"/>
        </w:rPr>
        <w:t>Навчання іноземною мовою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. У ході виконання завдань студентам може бути рекомендовано звернутися до англомовних джерел. </w:t>
      </w:r>
    </w:p>
    <w:p w:rsidR="00C37384" w:rsidRPr="00A50F77" w:rsidRDefault="007F36D3">
      <w:pPr>
        <w:ind w:firstLine="570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Calibri" w:hAnsi="Calibri" w:cs="Calibri"/>
          <w:b/>
          <w:i/>
          <w:color w:val="0070C0"/>
          <w:sz w:val="26"/>
          <w:szCs w:val="26"/>
        </w:rPr>
        <w:t xml:space="preserve">Призначення заохочувальних та штрафних балів.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Відповідно до Положення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про систему оцінювання результатів навчання заохочувальні та штрафні бали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не входять до основної шкали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РСО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, а їх сума не може перевищувати 10% рейтингової шкали. Заохочувальні бали мож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уть бути передбачені за виконання творчих робіт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з дисципліни. Штрафні бали передбачені тільки за несвоєчасне виконання індивідуального семестрового завдання. Розподіл заохочувальних та штрафних балів наведено у табл. 1.</w:t>
      </w:r>
    </w:p>
    <w:p w:rsidR="00C37384" w:rsidRPr="00A50F77" w:rsidRDefault="00C37384">
      <w:pPr>
        <w:ind w:firstLine="57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70"/>
        <w:jc w:val="right"/>
        <w:rPr>
          <w:rFonts w:asciiTheme="minorHAnsi" w:hAnsiTheme="minorHAnsi"/>
          <w:i/>
          <w:color w:val="0070C0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Таблиця 1. </w:t>
      </w:r>
    </w:p>
    <w:p w:rsidR="00C37384" w:rsidRPr="00A50F77" w:rsidRDefault="007F36D3">
      <w:pPr>
        <w:ind w:firstLine="570"/>
        <w:jc w:val="center"/>
        <w:rPr>
          <w:rFonts w:asciiTheme="minorHAnsi" w:hAnsiTheme="minorHAnsi"/>
          <w:i/>
          <w:color w:val="0070C0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Розподіл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заохочувальних та штрафних балів</w:t>
      </w:r>
    </w:p>
    <w:p w:rsidR="00C37384" w:rsidRPr="00A50F77" w:rsidRDefault="00C37384">
      <w:pPr>
        <w:ind w:firstLine="570"/>
        <w:jc w:val="center"/>
        <w:rPr>
          <w:rFonts w:eastAsia="Calibri" w:cs="Calibri"/>
          <w:sz w:val="26"/>
          <w:szCs w:val="26"/>
        </w:rPr>
      </w:pPr>
    </w:p>
    <w:tbl>
      <w:tblPr>
        <w:tblW w:w="10407" w:type="dxa"/>
        <w:jc w:val="center"/>
        <w:tblLook w:val="0000" w:firstRow="0" w:lastRow="0" w:firstColumn="0" w:lastColumn="0" w:noHBand="0" w:noVBand="0"/>
      </w:tblPr>
      <w:tblGrid>
        <w:gridCol w:w="3926"/>
        <w:gridCol w:w="1277"/>
        <w:gridCol w:w="3826"/>
        <w:gridCol w:w="1378"/>
      </w:tblGrid>
      <w:tr w:rsidR="00C37384" w:rsidRPr="00A50F77">
        <w:trPr>
          <w:trHeight w:val="70"/>
          <w:jc w:val="center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Заохочувальні бали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Штрафні бали</w:t>
            </w:r>
          </w:p>
        </w:tc>
      </w:tr>
      <w:tr w:rsidR="00C37384" w:rsidRPr="00A50F77">
        <w:trPr>
          <w:trHeight w:val="70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Критерій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Ваговий бал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Критерій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Ваговий бал</w:t>
            </w:r>
          </w:p>
        </w:tc>
      </w:tr>
      <w:tr w:rsidR="00C37384" w:rsidRPr="00A50F77" w:rsidTr="00395292">
        <w:trPr>
          <w:trHeight w:val="393"/>
          <w:jc w:val="center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 w:rsidP="00395292">
            <w:pPr>
              <w:tabs>
                <w:tab w:val="left" w:pos="284"/>
              </w:tabs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 xml:space="preserve">Участь (з публікацією тез) </w:t>
            </w:r>
            <w:r w:rsidR="00395292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br/>
            </w: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у науково-практичній конференції (за тематикою навчальної дисципліни)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10 балів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 w:rsidP="00395292">
            <w:pPr>
              <w:tabs>
                <w:tab w:val="left" w:pos="284"/>
              </w:tabs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 xml:space="preserve">Порушення термінів виконання </w:t>
            </w: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розрахункової роботи, що подається викладачеві на передостанньому практичному занятті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 xml:space="preserve">-1 бал </w:t>
            </w: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br/>
              <w:t xml:space="preserve">за кожен день </w:t>
            </w:r>
            <w:r w:rsidRPr="00A50F77"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 xml:space="preserve">затримки </w:t>
            </w: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(але не більше, ніж -10 балів)</w:t>
            </w:r>
          </w:p>
        </w:tc>
      </w:tr>
      <w:tr w:rsidR="00C37384" w:rsidRPr="00A50F77">
        <w:trPr>
          <w:trHeight w:val="456"/>
          <w:jc w:val="center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C37384">
            <w:pPr>
              <w:tabs>
                <w:tab w:val="left" w:pos="284"/>
              </w:tabs>
              <w:jc w:val="both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C37384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C37384">
            <w:pPr>
              <w:tabs>
                <w:tab w:val="left" w:pos="284"/>
              </w:tabs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C37384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</w:p>
        </w:tc>
      </w:tr>
    </w:tbl>
    <w:p w:rsidR="00C37384" w:rsidRPr="00A50F77" w:rsidRDefault="00C37384">
      <w:pPr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widowControl w:val="0"/>
        <w:ind w:firstLine="566"/>
        <w:jc w:val="both"/>
        <w:rPr>
          <w:rFonts w:asciiTheme="minorHAnsi" w:hAnsiTheme="minorHAnsi"/>
          <w:i/>
          <w:color w:val="0070C0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Підготування до практичних занять та контрольних заходів здійснюється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під час самостійної роботи студентів з можливістю консультування з викладачем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за допомогою електронного листування (електронна пошта,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месенджери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). Спілкування з викладачем проводиться під час лекційних та практичних занять, через електронний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кампус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, елект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ронну пошту, сервіс хмарних технологій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Google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Drive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у середовищі </w:t>
      </w:r>
      <w:bookmarkStart w:id="0" w:name="docs-internal-guid-e3fc14a4-7fff-5583-30"/>
      <w:bookmarkEnd w:id="0"/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Google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proofErr w:type="spellStart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Workspace</w:t>
      </w:r>
      <w:proofErr w:type="spellEnd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</w:t>
      </w:r>
      <w:proofErr w:type="spellStart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for</w:t>
      </w:r>
      <w:proofErr w:type="spellEnd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</w:t>
      </w:r>
      <w:proofErr w:type="spellStart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Education</w:t>
      </w:r>
      <w:proofErr w:type="spellEnd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 xml:space="preserve"> </w:t>
      </w:r>
      <w:proofErr w:type="spellStart"/>
      <w:r w:rsidRPr="00A50F77">
        <w:rPr>
          <w:rFonts w:ascii="Calibri" w:eastAsia="Roboto" w:hAnsi="Calibri" w:cs="Roboto"/>
          <w:i/>
          <w:color w:val="0070C0"/>
          <w:sz w:val="26"/>
          <w:szCs w:val="26"/>
        </w:rPr>
        <w:t>Fundamentals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,  а також через Telegram. </w:t>
      </w:r>
    </w:p>
    <w:p w:rsidR="00C37384" w:rsidRPr="00A50F77" w:rsidRDefault="00C37384">
      <w:pPr>
        <w:jc w:val="both"/>
        <w:rPr>
          <w:rFonts w:asciiTheme="minorHAnsi" w:eastAsia="Roboto" w:hAnsiTheme="minorHAnsi" w:cs="Roboto"/>
          <w:i/>
          <w:color w:val="0070C0"/>
          <w:sz w:val="26"/>
          <w:szCs w:val="26"/>
        </w:rPr>
      </w:pPr>
    </w:p>
    <w:p w:rsidR="00C37384" w:rsidRPr="00A50F77" w:rsidRDefault="00C37384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lang w:val="uk-UA"/>
        </w:rPr>
      </w:pPr>
      <w:r w:rsidRPr="00A50F77">
        <w:rPr>
          <w:lang w:val="uk-UA"/>
        </w:rPr>
        <w:lastRenderedPageBreak/>
        <w:t>Види контролю та рейтингова система оцінювання результатів навчання (</w:t>
      </w:r>
      <w:proofErr w:type="spellStart"/>
      <w:r w:rsidRPr="00A50F77">
        <w:rPr>
          <w:lang w:val="uk-UA"/>
        </w:rPr>
        <w:t>РСО</w:t>
      </w:r>
      <w:proofErr w:type="spellEnd"/>
      <w:r w:rsidRPr="00A50F77">
        <w:rPr>
          <w:lang w:val="uk-UA"/>
        </w:rPr>
        <w:t>)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/>
          <w:i/>
          <w:color w:val="0070C0"/>
          <w:sz w:val="24"/>
          <w:szCs w:val="24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Оцінювання результатів поточного, календарного та семестрового контролів здійснюється згідно з рейтинговою системою оцінювання результатів навчання студентів з навчальної дисципліни, яка містить критерії оцінювання, що формуються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br/>
        <w:t>з урахуванням вимог Полож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ення про систему оцінювання результатів навчання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br/>
        <w:t xml:space="preserve">в КПІ ім. Ігоря Сікорського.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Вхідний контроль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проводиться на початку викладання нової навчальної дисципліни з метою визначення готовності студентів до її засвоєння.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За результатами вхідного контролю розро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бляються заходи з надання індивідуальної допомоги студентам, корегування навчального процесу тощо.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  <w:highlight w:val="white"/>
        </w:rPr>
        <w:t xml:space="preserve">Поточний контроль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>проводиться впродовж семестру з метою забезпечення зворотного зв'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>язку між викладачем і студентами у процесі навчання та для перевірки рівня теоретичної й практичної підготовки студентів на кожному етапі вивчення навчальної дисципліни. Результати поточного контролю регулярно заносяться викладачем у модуль «Поточний контр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оль» Електронного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>кампуса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. Результати поточного контролю використовуються як викладачем - для коригування методів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br/>
        <w:t>і засобів навчання, так і студентом - для планування самостійної роботи. Засоби п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оточного контролю: експрес-опитування, оцінювання участі сту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дентів у роботі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на практичних заняттях, оцінювання доповідей, дискусій, презентацій, а також оцінювання модульної (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МКР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) та розрахункової (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) контрольної роботи.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Календарний контроль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проводиться двічі на семестр як моніторинг поточного стану виконання вим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ог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силабусу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. Календарний контроль проводиться з навчальної дисципліни, як правило, на 7-8 та 14-15 тижнях кожного семестру навчання студентів, і реалізується шляхом визначення рівня відповідності поточних досягнень (рейтингу) студента встановленим і визнач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еним в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РСО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критеріям. Умовою отримання позитивної оцінки з календарного контролю з навчальної дисципліни є значення поточного рейтингу здобувача не менше, ніж 50 % від максимально можливого на час проведення такого контролю. Результати календарного контрол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ю заносяться екзаменатором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у модуль «Календарний контроль» Електронного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кампуса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. Незадовільний результат двох календарних контролів з освітнього компонента не може бути підставою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для недопущення студента до семестрового контролю з цього освітнього компон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ента, якщо студент до початку семестрового контролю виконав усі умови допуску,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які передбачені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РСО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.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  <w:highlight w:val="white"/>
        </w:rPr>
        <w:t>Семестровий контроль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 проводиться для встановлення рівня досягнення студентами програмних результатів навчання з навчальної дисципліни. Семестровий контроль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 проводиться відповідно до навчального плану в терміни, встановлені графіком навчального процесу.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Підсумкове оцінювання роботи студентів здійснюється для діагностики у них рівня набутих знань й умінь та сформованості необхідних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компетентностей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на основі ро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зроблених пакетів контрольних завдань. Перед екзаменом обов'язково, відповідно до розкладу, проводиться консультація, на якій викладач має довести до відома студентів правила проведення екзамену і перелік матеріалів, якими дозволено користуватися під час е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кзамену, нагадати критерії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lastRenderedPageBreak/>
        <w:t xml:space="preserve">оцінювання, повідомити студентам їх стартові рейтинги за результатами роботи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в семестрі, оголосити недопущених до екзамену (за наявності) і відповісти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на запитання.</w:t>
      </w:r>
    </w:p>
    <w:p w:rsidR="00C37384" w:rsidRPr="00A50F77" w:rsidRDefault="00C37384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jc w:val="center"/>
        <w:rPr>
          <w:rFonts w:asciiTheme="minorHAnsi" w:eastAsia="Calibri" w:hAnsiTheme="minorHAnsi" w:cs="Calibri"/>
          <w:b/>
          <w:bCs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 xml:space="preserve">Опис </w:t>
      </w:r>
      <w:proofErr w:type="spellStart"/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РСО</w:t>
      </w:r>
      <w:proofErr w:type="spellEnd"/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 xml:space="preserve"> результатів навчання студентів  з навчальної дисципліни </w:t>
      </w:r>
    </w:p>
    <w:p w:rsidR="00C37384" w:rsidRPr="00A50F77" w:rsidRDefault="007F36D3">
      <w:pPr>
        <w:jc w:val="center"/>
        <w:rPr>
          <w:rFonts w:asciiTheme="minorHAnsi" w:eastAsia="Calibri" w:hAnsiTheme="minorHAnsi" w:cs="Calibri"/>
          <w:b/>
          <w:bCs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«</w:t>
      </w: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Логістика в організації міжнародних перевезень</w:t>
      </w: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»</w:t>
      </w:r>
    </w:p>
    <w:p w:rsidR="00C37384" w:rsidRPr="00A50F77" w:rsidRDefault="00C37384">
      <w:pPr>
        <w:jc w:val="center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Оцінювання результатів навчання студентів проводиться на основі рейтингової системи. В основу рейтингової системи оцінювання результатів нав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чання студентів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з навчальної дисципліни покладено поопераційний контроль за визначеними критеріями і накопичення рейтингових балів за різнобічну навчально-пізнавальну та практичну діяльність студентів у процесі навчання.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Метою рейтингової системи оцінюван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ня є забезпечення якості підготовки фахівців шляхом: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•</w:t>
      </w:r>
      <w:r w:rsidR="00395292">
        <w:rPr>
          <w:rFonts w:ascii="Calibri" w:eastAsia="Calibri" w:hAnsi="Calibri" w:cs="Calibri"/>
          <w:i/>
          <w:color w:val="0070C0"/>
          <w:sz w:val="26"/>
          <w:szCs w:val="26"/>
        </w:rPr>
        <w:t> 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підвищення мотивації студентів до активного, свідомого навчання, систематичної самостійної роботи протягом семестру та відповідальності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за результати навчальної діяльності;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• встановлення постійного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зворотного зв’язку з кожним студентом та своєчасне коригування його навчальної діяльності;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• забезпечення змагальності та здорової конкуренції у навчанні;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• підвищення об’єктивності оцінювання результатів навчання студентів;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•</w:t>
      </w:r>
      <w:r w:rsidR="00395292">
        <w:rPr>
          <w:rFonts w:ascii="Calibri" w:eastAsia="Calibri" w:hAnsi="Calibri" w:cs="Calibri"/>
          <w:i/>
          <w:color w:val="0070C0"/>
          <w:sz w:val="26"/>
          <w:szCs w:val="26"/>
        </w:rPr>
        <w:t> 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зменшення психологічних,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емоційних і фізичних перенавантажень у період екзаменаційних сесій.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При викладанні навчальної дисципліни «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Логістика в організації міжнародних перевезень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» застосовується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РСО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другого типу, що містить дві складових: стартової – оцінювання навчальної діяльност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і  студента впродовж семестру (проходження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або виконання певних видів робіт, передбачених заходами поточного контролю)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та підсумкової – оцінювання результатів навчальної діяльності студента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під час проведення семестрового контролю (оцінювання результаті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в проходження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або виконання певних видів робіт). 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Оцінювання результатів навчання здійснюється за 100-бальною шкалою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з подальшим переведенням до оцінок за університетською шкалою. Для кожного контрольного заходу з урахуванням важливості, трудомісткості т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а обсягу певної навчально-пізнавальної діяльності студента розроблено критерії оцінювання в системі «якість результатів навчання – рейтингові бали» з визначенням певних рівнів засвоєння навчального матеріалу та сформованості вмінь. Нижня межа позитивного о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цінювання кожного контрольного заходу (запитання, завдання) має бути не менше 60% від балів, визначених для цього контрольного заходу (запитання, завдання), а негативний результат оцінюється у 0 балів. Якщо студент не проходив або не з’явився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на контрольн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ий захід, його результат оцінюється у 0 балів.</w:t>
      </w: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4"/>
          <w:szCs w:val="24"/>
        </w:rPr>
      </w:pPr>
      <w:r w:rsidRPr="00A50F77">
        <w:rPr>
          <w:rFonts w:ascii="Calibri" w:eastAsia="Calibri" w:hAnsi="Calibri" w:cs="Calibri"/>
          <w:i/>
          <w:color w:val="0070C0"/>
          <w:sz w:val="24"/>
          <w:szCs w:val="24"/>
          <w:lang w:eastAsia="uk-U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83185</wp:posOffset>
            </wp:positionV>
            <wp:extent cx="6075045" cy="3964305"/>
            <wp:effectExtent l="0" t="0" r="0" b="0"/>
            <wp:wrapSquare wrapText="largest"/>
            <wp:docPr id="3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384" w:rsidRPr="00A50F77" w:rsidRDefault="00C37384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4"/>
          <w:szCs w:val="24"/>
        </w:rPr>
      </w:pPr>
    </w:p>
    <w:p w:rsidR="00C37384" w:rsidRPr="00A50F77" w:rsidRDefault="007F36D3">
      <w:pPr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Рис. 1 Схема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РСО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другого типу</w:t>
      </w:r>
    </w:p>
    <w:p w:rsidR="00C37384" w:rsidRPr="00A50F77" w:rsidRDefault="007F36D3" w:rsidP="00395292"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t xml:space="preserve">*) ПОЛОЖЕННЯ про систему оцінювання результатів навчання </w:t>
      </w:r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</w:rPr>
        <w:br/>
        <w:t xml:space="preserve">в КПІ ім. Ігоря Сікорського, додаток Б, детальніше </w:t>
      </w:r>
      <w:hyperlink r:id="rId19">
        <w:r w:rsidRPr="00A50F77">
          <w:rPr>
            <w:rStyle w:val="ListLabel307"/>
            <w:rFonts w:asciiTheme="minorHAnsi" w:hAnsiTheme="minorHAnsi"/>
            <w:i/>
            <w:color w:val="0070C0"/>
          </w:rPr>
          <w:t>http://osvita.kpi.ua/sites/default/files/downloads/Pol_systema_ociniuvannia.pdf</w:t>
        </w:r>
      </w:hyperlink>
    </w:p>
    <w:p w:rsidR="00C37384" w:rsidRPr="00A50F77" w:rsidRDefault="00C37384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66"/>
        <w:jc w:val="right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Табл. 2</w:t>
      </w:r>
    </w:p>
    <w:p w:rsidR="00C37384" w:rsidRPr="00A50F77" w:rsidRDefault="007F36D3">
      <w:pPr>
        <w:ind w:firstLine="566"/>
        <w:jc w:val="center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Контрольні заходи оцінювання </w:t>
      </w:r>
    </w:p>
    <w:p w:rsidR="00C37384" w:rsidRPr="00A50F77" w:rsidRDefault="00C37384">
      <w:pPr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tbl>
      <w:tblPr>
        <w:tblW w:w="9922" w:type="dxa"/>
        <w:jc w:val="center"/>
        <w:tblLook w:val="0000" w:firstRow="0" w:lastRow="0" w:firstColumn="0" w:lastColumn="0" w:noHBand="0" w:noVBand="0"/>
      </w:tblPr>
      <w:tblGrid>
        <w:gridCol w:w="672"/>
        <w:gridCol w:w="4847"/>
        <w:gridCol w:w="837"/>
        <w:gridCol w:w="1262"/>
        <w:gridCol w:w="1042"/>
        <w:gridCol w:w="1262"/>
      </w:tblGrid>
      <w:tr w:rsidR="00C37384" w:rsidRPr="00A50F77">
        <w:trPr>
          <w:trHeight w:val="7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№ з/п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Контрольний захід оцінювання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Ваговий бал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18"/>
                <w:szCs w:val="18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18"/>
                <w:szCs w:val="18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Разом</w:t>
            </w:r>
          </w:p>
        </w:tc>
      </w:tr>
      <w:tr w:rsidR="00C37384" w:rsidRPr="00A50F77">
        <w:trPr>
          <w:trHeight w:val="38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Робота на лекціях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8%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8*</w:t>
            </w:r>
          </w:p>
        </w:tc>
      </w:tr>
      <w:tr w:rsidR="00C37384" w:rsidRPr="00A50F77">
        <w:trPr>
          <w:trHeight w:val="382"/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2.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Робота на практичних заняттях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12%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 xml:space="preserve">2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6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12*</w:t>
            </w:r>
          </w:p>
        </w:tc>
      </w:tr>
      <w:tr w:rsidR="00C37384" w:rsidRPr="00A50F77">
        <w:trPr>
          <w:trHeight w:val="38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Модульна контрольна робота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20**</w:t>
            </w:r>
          </w:p>
        </w:tc>
      </w:tr>
      <w:tr w:rsidR="00C37384" w:rsidRPr="00A50F77">
        <w:trPr>
          <w:trHeight w:val="382"/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4.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Розрахункова робота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20%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20***</w:t>
            </w:r>
          </w:p>
        </w:tc>
      </w:tr>
      <w:tr w:rsidR="00C37384" w:rsidRPr="00A50F77">
        <w:trPr>
          <w:trHeight w:val="382"/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5.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Екзаменаційна робота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40%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40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40****</w:t>
            </w:r>
          </w:p>
        </w:tc>
      </w:tr>
      <w:tr w:rsidR="00C37384" w:rsidRPr="00A50F77">
        <w:trPr>
          <w:trHeight w:val="38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C37384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Разом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100</w:t>
            </w:r>
          </w:p>
        </w:tc>
      </w:tr>
    </w:tbl>
    <w:p w:rsidR="00C37384" w:rsidRPr="00A50F77" w:rsidRDefault="00C37384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C37384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Default="007F36D3">
      <w:pPr>
        <w:ind w:firstLine="566"/>
        <w:jc w:val="both"/>
        <w:rPr>
          <w:rFonts w:ascii="Calibri" w:eastAsia="Calibri" w:hAnsi="Calibr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*8 балів охоплюють роботу на лекціях. Ваговий бал: 1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. Максимальна кількість балів на практичних заняттях: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1х8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= 8 балів.</w:t>
      </w:r>
    </w:p>
    <w:p w:rsidR="0061329F" w:rsidRDefault="0061329F">
      <w:pPr>
        <w:ind w:firstLine="566"/>
        <w:jc w:val="both"/>
        <w:rPr>
          <w:rFonts w:ascii="Calibri" w:eastAsia="Calibri" w:hAnsi="Calibri" w:cs="Calibri"/>
          <w:i/>
          <w:color w:val="0070C0"/>
          <w:sz w:val="26"/>
          <w:szCs w:val="26"/>
        </w:rPr>
      </w:pPr>
    </w:p>
    <w:p w:rsidR="0061329F" w:rsidRPr="00A50F77" w:rsidRDefault="0061329F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lastRenderedPageBreak/>
        <w:t>Робота на заняттях оцінюється за такими критеріями:</w:t>
      </w:r>
    </w:p>
    <w:p w:rsidR="00C37384" w:rsidRPr="00A50F77" w:rsidRDefault="007F36D3">
      <w:pPr>
        <w:tabs>
          <w:tab w:val="left" w:pos="567"/>
          <w:tab w:val="left" w:pos="8080"/>
        </w:tabs>
        <w:ind w:left="36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 «зараховано» – повна відповідь / розв’язок задачі (не менше 90% потрібної інформації), а також активна участь у дискусіях: 1 б.;</w:t>
      </w:r>
    </w:p>
    <w:p w:rsidR="00C37384" w:rsidRPr="00A50F77" w:rsidRDefault="007F36D3">
      <w:pPr>
        <w:tabs>
          <w:tab w:val="left" w:pos="567"/>
          <w:tab w:val="left" w:pos="8080"/>
        </w:tabs>
        <w:ind w:left="36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 «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не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зараховано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» – відповідь / розв’язок задачі не відповідає вимогам, студент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не брав участь у дискусії: 0 б.</w:t>
      </w:r>
    </w:p>
    <w:p w:rsidR="00C37384" w:rsidRPr="00A50F77" w:rsidRDefault="00C37384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*12 балів охоплюють роботу на практичних заняттях. Ваговий бал: 2. Максимальна кількість балів на практичних заняттях: 2</w:t>
      </w:r>
      <w:r w:rsidR="0061329F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х</w:t>
      </w:r>
      <w:r w:rsidR="0061329F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6</w:t>
      </w:r>
      <w:r w:rsidR="0061329F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= 12 балів.</w:t>
      </w:r>
    </w:p>
    <w:p w:rsidR="00C37384" w:rsidRPr="00A50F77" w:rsidRDefault="007F36D3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Робота на заня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ттях оцінюється за такими критеріями:</w:t>
      </w:r>
    </w:p>
    <w:p w:rsidR="00C37384" w:rsidRPr="00A50F77" w:rsidRDefault="007F36D3">
      <w:pPr>
        <w:tabs>
          <w:tab w:val="left" w:pos="567"/>
          <w:tab w:val="left" w:pos="8080"/>
        </w:tabs>
        <w:ind w:left="36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 «відмінно» – повна відповідь / розв’язок задачі (не менше 90% потрібної інформації), а також активна участь у дискусіях: 2 б.;</w:t>
      </w:r>
    </w:p>
    <w:p w:rsidR="00C37384" w:rsidRPr="00A50F77" w:rsidRDefault="007F36D3">
      <w:pPr>
        <w:tabs>
          <w:tab w:val="left" w:pos="567"/>
          <w:tab w:val="left" w:pos="8080"/>
        </w:tabs>
        <w:ind w:left="36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 «добре» – достатньо повна відповідь / розв’язок задачі (не менше 75% потрібної інформац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ії) або повна відповідь з незначними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неточностями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, а також певна участь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у дискусіях: 1 б.;</w:t>
      </w:r>
    </w:p>
    <w:p w:rsidR="00C37384" w:rsidRPr="00A50F77" w:rsidRDefault="007F36D3">
      <w:pPr>
        <w:tabs>
          <w:tab w:val="left" w:pos="567"/>
          <w:tab w:val="left" w:pos="8080"/>
        </w:tabs>
        <w:ind w:left="36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 «незадовільно» – відповідь / розв’язок задачі не відповідає вимогам: 0 б.</w:t>
      </w:r>
    </w:p>
    <w:p w:rsidR="00C37384" w:rsidRPr="00A50F77" w:rsidRDefault="00C37384">
      <w:pPr>
        <w:tabs>
          <w:tab w:val="left" w:pos="567"/>
          <w:tab w:val="left" w:pos="8080"/>
        </w:tabs>
        <w:ind w:left="36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**</w:t>
      </w:r>
      <w:r w:rsidR="0061329F">
        <w:rPr>
          <w:rFonts w:ascii="Calibri" w:eastAsia="Calibri" w:hAnsi="Calibri" w:cs="Calibri"/>
          <w:i/>
          <w:color w:val="0070C0"/>
          <w:sz w:val="26"/>
          <w:szCs w:val="26"/>
        </w:rPr>
        <w:t> 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20 балів охоплюють виконання модульної контрольної роботи.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Ваговий бал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– 20 балів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а 1 модульну контрольну роботу протягом семестру.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Максимальна кількість балів за модульну контрольну роботу, що поділяється на 2 частини, дорівнює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10х2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= 20 балів.</w:t>
      </w:r>
    </w:p>
    <w:p w:rsidR="00C37384" w:rsidRPr="00A50F77" w:rsidRDefault="007F36D3">
      <w:pPr>
        <w:ind w:firstLine="284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Критерії оцінювання кожної з частин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МКР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:</w:t>
      </w:r>
    </w:p>
    <w:p w:rsidR="00C37384" w:rsidRPr="00A50F77" w:rsidRDefault="007F36D3">
      <w:pPr>
        <w:ind w:firstLine="284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1" w:name="__DdeLink__4913_3844096846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</w:t>
      </w:r>
      <w:bookmarkEnd w:id="1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«відмінно» – правильне вирішення всіх завдань з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використанням багатоваріантних підходів, вірні відповіді на тестові завдання: 10 б.;</w:t>
      </w:r>
    </w:p>
    <w:p w:rsidR="00C37384" w:rsidRPr="00A50F77" w:rsidRDefault="007F36D3">
      <w:pPr>
        <w:ind w:firstLine="284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– «добре» – деякі арифметичні неточності в розрахунках; вірно розв’язана більша частина задач; 10-20% тестових завдань не виконано, або обрано невірні варіанти: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8-9 б.;</w:t>
      </w:r>
    </w:p>
    <w:p w:rsidR="00C37384" w:rsidRPr="00A50F77" w:rsidRDefault="007F36D3">
      <w:pPr>
        <w:shd w:val="clear" w:color="auto" w:fill="FFFFFF"/>
        <w:ind w:firstLine="284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«задовільно» – вірно розв’язана менша частина задач, є арифметичні неточності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у розрахунках, 30-40% тестових завдань не виконано, або обрано невірні варіанти: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6-7 б.;</w:t>
      </w:r>
    </w:p>
    <w:p w:rsidR="00C37384" w:rsidRPr="00A50F77" w:rsidRDefault="007F36D3" w:rsidP="0061329F">
      <w:pPr>
        <w:ind w:firstLine="284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– невиконання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МКР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: 0 б.</w:t>
      </w:r>
    </w:p>
    <w:p w:rsidR="00C37384" w:rsidRPr="00A50F77" w:rsidRDefault="00C37384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*** 20 балів охоплюють виконання розрахункової роботи. Вагови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й бал: 20. Максимальна кількість балів за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: 20 б. Виконується у письмовій формі та у вигляді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5-хвилинної доповіді на практичному занятті. Отримувана оцінка варіюється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залежно</w:t>
      </w:r>
      <w:r w:rsidR="0061329F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від актуальності та ступеня розкриття заявленої теми, ораторської майсте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рності доповідача, відповідності роботи до вимог, повноти розв’язку практичного завдання, змістовності РР.</w:t>
      </w:r>
    </w:p>
    <w:p w:rsidR="00C37384" w:rsidRPr="00A50F77" w:rsidRDefault="007F36D3">
      <w:pPr>
        <w:shd w:val="clear" w:color="auto" w:fill="FFFFFF"/>
        <w:ind w:firstLine="85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оцінюється за такими критеріями::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ab/>
      </w:r>
    </w:p>
    <w:p w:rsidR="00C37384" w:rsidRPr="00A50F77" w:rsidRDefault="007F36D3">
      <w:pPr>
        <w:shd w:val="clear" w:color="auto" w:fill="FFFFFF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–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«відмінно» – творчий підхід до розкриття проблеми, глибоке розкриття теми, відбиття власної позиції, роботу оформлено відповідно до вимог, чіткі відповіді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на запитання, наявність наочного матеріалу при виступі: 19-20 балів;</w:t>
      </w:r>
    </w:p>
    <w:p w:rsidR="00C37384" w:rsidRPr="00A50F77" w:rsidRDefault="007F36D3">
      <w:pPr>
        <w:shd w:val="clear" w:color="auto" w:fill="FFFFFF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lastRenderedPageBreak/>
        <w:t xml:space="preserve">– «добре» – несуттєві недоліки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у вимогах, що перераховані у попередньому пункті: 15-18 бали;</w:t>
      </w:r>
    </w:p>
    <w:p w:rsidR="00C37384" w:rsidRPr="00A50F77" w:rsidRDefault="007F36D3">
      <w:pPr>
        <w:shd w:val="clear" w:color="auto" w:fill="FFFFFF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– «задовільно» – матеріал викладений нелогічно, тема розкрита не повністю,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не сформовано чіткі висновки, недостатня кількість джерел, виступ відсутній: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12-14 балів;</w:t>
      </w:r>
    </w:p>
    <w:p w:rsidR="00C37384" w:rsidRPr="00A50F77" w:rsidRDefault="007F36D3">
      <w:pPr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– «незадовільно» – завдання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не виконане,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не зараховано: 0 б.</w:t>
      </w:r>
    </w:p>
    <w:p w:rsidR="00C37384" w:rsidRPr="00A50F77" w:rsidRDefault="007F36D3">
      <w:pPr>
        <w:ind w:firstLine="5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Термін здачі роботи — передостаннє практичне заняття. За кожний день затримки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із поданням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 xml:space="preserve">зменшується на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1 бал (але не більше, ніж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10 балів). Необхідною умовою допуску до іспиту є позитивна оцінка з розрах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ункової роботи.</w:t>
      </w:r>
    </w:p>
    <w:p w:rsidR="00C37384" w:rsidRPr="00A50F77" w:rsidRDefault="00C37384">
      <w:pPr>
        <w:jc w:val="center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ind w:firstLine="68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Умови позитивної поточної атестації. За результатами значення поточного рейтингу студента з навчальної дисципліни здійснюється атестація студентів двічі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на семестр. В результаті навчання на першу атестацію студент повинен мати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не менше 1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0 балів, на другу атестацію — не менше 30 балів.</w:t>
      </w:r>
    </w:p>
    <w:p w:rsidR="00C37384" w:rsidRPr="00A50F77" w:rsidRDefault="007F36D3">
      <w:pPr>
        <w:ind w:firstLine="56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Максимальна сума балів стартової складової дорівнює 60 балів. Умовою допуску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до екзамену є зарахування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МКР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,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РР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</w:t>
      </w:r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>і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стартовий рейтинг не менше 40 балів.</w:t>
      </w:r>
    </w:p>
    <w:p w:rsidR="00C37384" w:rsidRPr="00A50F77" w:rsidRDefault="007F36D3">
      <w:pPr>
        <w:ind w:firstLine="567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На екзамені студенти виконують письмову контрольну робо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ту. Кожне завдання містить два теоретичних запитання (завдання), одне тестове завдання і одне практичне завдання (задачу). Кожне запитання (завдання) оцінюється у 10 балів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за такими критеріями:</w:t>
      </w:r>
    </w:p>
    <w:p w:rsidR="00C37384" w:rsidRPr="00A50F77" w:rsidRDefault="007F36D3">
      <w:pPr>
        <w:numPr>
          <w:ilvl w:val="0"/>
          <w:numId w:val="3"/>
        </w:numPr>
        <w:tabs>
          <w:tab w:val="left" w:pos="567"/>
          <w:tab w:val="left" w:pos="8080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«відмінно», повна відповідь, не менше 90% потрібної інформаці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ї (повне, безпомилкове розв’язування завдання) – 9-10 балів;</w:t>
      </w:r>
    </w:p>
    <w:p w:rsidR="00C37384" w:rsidRPr="00A50F77" w:rsidRDefault="007F36D3">
      <w:pPr>
        <w:numPr>
          <w:ilvl w:val="0"/>
          <w:numId w:val="3"/>
        </w:numPr>
        <w:tabs>
          <w:tab w:val="left" w:pos="567"/>
          <w:tab w:val="left" w:pos="8080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«добре», достатньо повна відповідь, не менше 75% потрібної інформації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 xml:space="preserve">або незначні неточності (повне розв’язування завдання з незначними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неточностями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) – 7-8 балів;</w:t>
      </w:r>
    </w:p>
    <w:p w:rsidR="00C37384" w:rsidRPr="00A50F77" w:rsidRDefault="007F36D3">
      <w:pPr>
        <w:numPr>
          <w:ilvl w:val="0"/>
          <w:numId w:val="3"/>
        </w:numPr>
        <w:tabs>
          <w:tab w:val="left" w:pos="567"/>
          <w:tab w:val="left" w:pos="8080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«задовільно», неповна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відповідь, не менше 60% потрібної інформації та деякі помилки (завдання виконане з певними недоліками) – 5-6 балів;</w:t>
      </w:r>
    </w:p>
    <w:p w:rsidR="00C37384" w:rsidRPr="002A2E82" w:rsidRDefault="007F36D3">
      <w:pPr>
        <w:numPr>
          <w:ilvl w:val="0"/>
          <w:numId w:val="3"/>
        </w:numPr>
        <w:tabs>
          <w:tab w:val="left" w:pos="567"/>
          <w:tab w:val="left" w:pos="8080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«незадовільно», відповідь не відповідає умовам до «задовільно» – 0 балів.</w:t>
      </w:r>
    </w:p>
    <w:p w:rsidR="002A2E82" w:rsidRPr="00A50F77" w:rsidRDefault="002A2E82" w:rsidP="002A2E82">
      <w:pPr>
        <w:tabs>
          <w:tab w:val="left" w:pos="567"/>
          <w:tab w:val="left" w:pos="8080"/>
        </w:tabs>
        <w:ind w:left="720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p w:rsidR="00C37384" w:rsidRPr="00A50F77" w:rsidRDefault="007F36D3">
      <w:pPr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Сума стартових балів та балів за екзаменаційну контрольну роботу п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ереводиться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br/>
        <w:t>до екзаменаційної оцінки згідно з таблицею 3:</w:t>
      </w:r>
    </w:p>
    <w:p w:rsidR="00C37384" w:rsidRPr="00A50F77" w:rsidRDefault="007F36D3">
      <w:pPr>
        <w:jc w:val="right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Табл. 3</w:t>
      </w:r>
    </w:p>
    <w:p w:rsidR="00C37384" w:rsidRPr="00A50F77" w:rsidRDefault="007F36D3">
      <w:pPr>
        <w:jc w:val="center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Відповідність рейтингових балів  оцінкам за університетською шкалою: </w:t>
      </w:r>
    </w:p>
    <w:p w:rsidR="00C37384" w:rsidRPr="00A50F77" w:rsidRDefault="00C37384">
      <w:pPr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</w:p>
    <w:tbl>
      <w:tblPr>
        <w:tblW w:w="6993" w:type="dxa"/>
        <w:tblInd w:w="1156" w:type="dxa"/>
        <w:tblLook w:val="0000" w:firstRow="0" w:lastRow="0" w:firstColumn="0" w:lastColumn="0" w:noHBand="0" w:noVBand="0"/>
      </w:tblPr>
      <w:tblGrid>
        <w:gridCol w:w="4421"/>
        <w:gridCol w:w="2572"/>
      </w:tblGrid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Кількість балів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Оцінка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100-95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Відмінно</w:t>
            </w:r>
          </w:p>
        </w:tc>
      </w:tr>
      <w:tr w:rsidR="00C37384" w:rsidRPr="00A50F77">
        <w:trPr>
          <w:trHeight w:val="25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94-85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Дуже добре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84-75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Добре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74-65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Задовільно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64-60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Достатньо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 xml:space="preserve">Менше ніж </w:t>
            </w: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60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Незадовільно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lastRenderedPageBreak/>
              <w:t>Невиконання умов допуску до семестрового контролю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Не допущений</w:t>
            </w:r>
          </w:p>
        </w:tc>
      </w:tr>
      <w:tr w:rsidR="00C37384" w:rsidRPr="00A50F77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4" w:rsidRPr="00A50F77" w:rsidRDefault="007F36D3">
            <w:pPr>
              <w:widowControl w:val="0"/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Порушення принципів академічної доброчесності або морально-етичних норм поведінки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384" w:rsidRPr="00A50F77" w:rsidRDefault="007F36D3">
            <w:pPr>
              <w:jc w:val="center"/>
              <w:rPr>
                <w:rFonts w:asciiTheme="minorHAnsi" w:eastAsia="Calibri" w:hAnsiTheme="minorHAnsi" w:cs="Calibri"/>
                <w:i/>
                <w:color w:val="0070C0"/>
                <w:sz w:val="26"/>
                <w:szCs w:val="26"/>
              </w:rPr>
            </w:pPr>
            <w:r w:rsidRPr="00A50F77">
              <w:rPr>
                <w:rFonts w:ascii="Calibri" w:eastAsia="Calibri" w:hAnsi="Calibri" w:cs="Calibri"/>
                <w:i/>
                <w:color w:val="0070C0"/>
                <w:sz w:val="26"/>
                <w:szCs w:val="26"/>
              </w:rPr>
              <w:t>Усунений</w:t>
            </w:r>
          </w:p>
        </w:tc>
      </w:tr>
    </w:tbl>
    <w:p w:rsidR="00C37384" w:rsidRPr="00A50F77" w:rsidRDefault="007F36D3">
      <w:pPr>
        <w:keepNext/>
        <w:shd w:val="clear" w:color="auto" w:fill="FFFFFF"/>
        <w:tabs>
          <w:tab w:val="left" w:pos="284"/>
          <w:tab w:val="left" w:pos="1134"/>
        </w:tabs>
      </w:pPr>
      <w:bookmarkStart w:id="2" w:name="_heading=h.n7x2nmdvoqee"/>
      <w:bookmarkEnd w:id="2"/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  <w:highlight w:val="white"/>
        </w:rPr>
        <w:t xml:space="preserve">*) Джерело: Положення про поточний, календарний та семестровий контроль результатів навчання в КПІ ім. Ігоря Сікорського. Детальніше - </w:t>
      </w:r>
      <w:hyperlink r:id="rId20">
        <w:proofErr w:type="spellStart"/>
        <w:r w:rsidRPr="00A50F77">
          <w:rPr>
            <w:rStyle w:val="ListLabel308"/>
            <w:rFonts w:asciiTheme="minorHAnsi" w:hAnsiTheme="minorHAnsi"/>
            <w:i/>
            <w:color w:val="0070C0"/>
            <w:sz w:val="26"/>
            <w:szCs w:val="26"/>
          </w:rPr>
          <w:t>https</w:t>
        </w:r>
        <w:proofErr w:type="spellEnd"/>
        <w:r w:rsidRPr="00A50F77">
          <w:rPr>
            <w:rStyle w:val="ListLabel308"/>
            <w:rFonts w:asciiTheme="minorHAnsi" w:hAnsiTheme="minorHAnsi"/>
            <w:i/>
            <w:color w:val="0070C0"/>
            <w:sz w:val="26"/>
            <w:szCs w:val="26"/>
          </w:rPr>
          <w:t>://</w:t>
        </w:r>
        <w:proofErr w:type="spellStart"/>
        <w:r w:rsidRPr="00A50F77">
          <w:rPr>
            <w:rStyle w:val="ListLabel308"/>
            <w:rFonts w:asciiTheme="minorHAnsi" w:hAnsiTheme="minorHAnsi"/>
            <w:i/>
            <w:color w:val="0070C0"/>
            <w:sz w:val="26"/>
            <w:szCs w:val="26"/>
          </w:rPr>
          <w:t>kpi.ua</w:t>
        </w:r>
        <w:proofErr w:type="spellEnd"/>
        <w:r w:rsidRPr="00A50F77">
          <w:rPr>
            <w:rStyle w:val="ListLabel308"/>
            <w:rFonts w:asciiTheme="minorHAnsi" w:hAnsiTheme="minorHAnsi"/>
            <w:i/>
            <w:color w:val="0070C0"/>
            <w:sz w:val="26"/>
            <w:szCs w:val="26"/>
          </w:rPr>
          <w:t>/</w:t>
        </w:r>
        <w:proofErr w:type="spellStart"/>
        <w:r w:rsidRPr="00A50F77">
          <w:rPr>
            <w:rStyle w:val="ListLabel308"/>
            <w:rFonts w:asciiTheme="minorHAnsi" w:hAnsiTheme="minorHAnsi"/>
            <w:i/>
            <w:color w:val="0070C0"/>
            <w:sz w:val="26"/>
            <w:szCs w:val="26"/>
          </w:rPr>
          <w:t>document_control</w:t>
        </w:r>
        <w:proofErr w:type="spellEnd"/>
      </w:hyperlink>
      <w:r w:rsidRPr="00A50F77">
        <w:rPr>
          <w:rFonts w:asciiTheme="minorHAnsi" w:eastAsia="Calibri" w:hAnsiTheme="minorHAnsi" w:cs="Calibri"/>
          <w:i/>
          <w:color w:val="0070C0"/>
          <w:sz w:val="26"/>
          <w:szCs w:val="26"/>
          <w:highlight w:val="white"/>
        </w:rPr>
        <w:t xml:space="preserve"> </w:t>
      </w:r>
    </w:p>
    <w:p w:rsidR="00C37384" w:rsidRPr="00A50F77" w:rsidRDefault="00C37384">
      <w:pPr>
        <w:keepNext/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  <w:highlight w:val="white"/>
        </w:rPr>
      </w:pPr>
      <w:bookmarkStart w:id="3" w:name="_heading=h.6ch9yo93h2sm"/>
      <w:bookmarkEnd w:id="3"/>
    </w:p>
    <w:p w:rsidR="00C37384" w:rsidRPr="00A50F77" w:rsidRDefault="007F36D3">
      <w:pPr>
        <w:keepNext/>
        <w:shd w:val="clear" w:color="auto" w:fill="FFFFFF"/>
        <w:tabs>
          <w:tab w:val="left" w:pos="284"/>
          <w:tab w:val="left" w:pos="1134"/>
        </w:tabs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4" w:name="_heading=h.vzq9v295zkee"/>
      <w:bookmarkEnd w:id="4"/>
      <w:r w:rsidRPr="00A50F77">
        <w:rPr>
          <w:rFonts w:ascii="Calibri" w:eastAsia="Calibri" w:hAnsi="Calibri" w:cs="Calibri"/>
          <w:i/>
          <w:color w:val="0070C0"/>
          <w:sz w:val="26"/>
          <w:szCs w:val="26"/>
          <w:highlight w:val="white"/>
        </w:rPr>
        <w:t xml:space="preserve">Здійснюючи семестровий контроль, викладач повинен 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у разі письмової форми контролю оголошувати оцінки та проставляти їх до відомості та в залікову книжку здобувача не пізніше наступного дня після контрольного заходу. </w:t>
      </w:r>
    </w:p>
    <w:p w:rsidR="00C37384" w:rsidRPr="00A50F77" w:rsidRDefault="007F36D3">
      <w:pPr>
        <w:keepNext/>
        <w:shd w:val="clear" w:color="auto" w:fill="FFFFFF"/>
        <w:tabs>
          <w:tab w:val="left" w:pos="284"/>
          <w:tab w:val="left" w:pos="1134"/>
        </w:tabs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5" w:name="_heading=h.xjv6z0ha5c6o"/>
      <w:bookmarkEnd w:id="5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Здійснюючи семестровий контроль, виклад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ач має право:</w:t>
      </w:r>
    </w:p>
    <w:p w:rsidR="00C37384" w:rsidRPr="00A50F77" w:rsidRDefault="007F36D3">
      <w:pPr>
        <w:keepNext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6" w:name="_heading=h.bkmzzkx3yacl"/>
      <w:bookmarkEnd w:id="6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не дозволити сторонній особі (яка не має дозволу ректора, проректора, директора інституту/декана факультету або завідувача кафедри) бути присутньою на контрольному заході;</w:t>
      </w:r>
    </w:p>
    <w:p w:rsidR="00C37384" w:rsidRPr="00A50F77" w:rsidRDefault="007F36D3">
      <w:pPr>
        <w:keepNext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7" w:name="_heading=h.bkmzzkx3yacl1"/>
      <w:bookmarkEnd w:id="7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ставити додаткові запитання </w:t>
      </w:r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>у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межах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силабусу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- робочої програми навчал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ьної дисципліни “Логістика в організації економічних перевезень” для більш об'єктивної оцінки рівня підготовки студента;</w:t>
      </w:r>
    </w:p>
    <w:p w:rsidR="00C37384" w:rsidRPr="00A50F77" w:rsidRDefault="007F36D3">
      <w:pPr>
        <w:keepNext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8" w:name="_heading=h.bkmzzkx3yacl2"/>
      <w:bookmarkEnd w:id="8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усунути студента від складання екзамену, якщо було виявлено факт порушення принципів академічної доброчесності або морально-етичних нор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м поведінки.</w:t>
      </w:r>
    </w:p>
    <w:p w:rsidR="00C37384" w:rsidRPr="00A50F77" w:rsidRDefault="007F36D3">
      <w:pPr>
        <w:keepNext/>
        <w:shd w:val="clear" w:color="auto" w:fill="FFFFFF"/>
        <w:tabs>
          <w:tab w:val="left" w:pos="284"/>
          <w:tab w:val="left" w:pos="1134"/>
        </w:tabs>
        <w:ind w:firstLine="566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bookmarkStart w:id="9" w:name="_heading=h.8owkiratvvkn"/>
      <w:bookmarkEnd w:id="9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У разі усунення студента з заходу семестрового контролю, викладач у відомості робить запис «усунений», і подає службову на ім'я декана з викладенням причин усунення. Відмова студента виконувати завдання семестрового контролю оцінюється як неза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довільна відповідь.</w:t>
      </w:r>
      <w:bookmarkStart w:id="10" w:name="_GoBack"/>
      <w:bookmarkEnd w:id="10"/>
    </w:p>
    <w:p w:rsidR="00C37384" w:rsidRPr="00A50F77" w:rsidRDefault="00C37384">
      <w:pPr>
        <w:ind w:firstLine="566"/>
        <w:jc w:val="both"/>
        <w:rPr>
          <w:rFonts w:cs="Calibri"/>
        </w:rPr>
      </w:pPr>
    </w:p>
    <w:p w:rsidR="00C37384" w:rsidRPr="00A50F77" w:rsidRDefault="007F36D3">
      <w:pPr>
        <w:spacing w:after="120" w:line="240" w:lineRule="auto"/>
        <w:jc w:val="both"/>
        <w:rPr>
          <w:rFonts w:asciiTheme="minorHAnsi" w:eastAsia="Calibri" w:hAnsiTheme="minorHAnsi" w:cs="Calibri"/>
          <w:b/>
          <w:bCs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Робочу програму навчальної дисципліни (</w:t>
      </w:r>
      <w:proofErr w:type="spellStart"/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силабус</w:t>
      </w:r>
      <w:proofErr w:type="spellEnd"/>
      <w:r w:rsidRPr="00A50F77">
        <w:rPr>
          <w:rFonts w:ascii="Calibri" w:eastAsia="Calibri" w:hAnsi="Calibri" w:cs="Calibri"/>
          <w:b/>
          <w:bCs/>
          <w:i/>
          <w:color w:val="0070C0"/>
          <w:sz w:val="26"/>
          <w:szCs w:val="26"/>
        </w:rPr>
        <w:t>):</w:t>
      </w:r>
    </w:p>
    <w:p w:rsidR="00C37384" w:rsidRPr="00A50F77" w:rsidRDefault="007F36D3">
      <w:pPr>
        <w:spacing w:after="120" w:line="240" w:lineRule="auto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Складено: </w:t>
      </w:r>
    </w:p>
    <w:p w:rsidR="00C37384" w:rsidRPr="00A50F77" w:rsidRDefault="007F36D3">
      <w:pPr>
        <w:spacing w:after="120" w:line="240" w:lineRule="auto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професор,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д.е.н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., завідувач кафедри міжнародної економіки, Войтко Серій Васильович</w:t>
      </w:r>
    </w:p>
    <w:p w:rsidR="00C37384" w:rsidRPr="00A50F77" w:rsidRDefault="007F36D3">
      <w:pPr>
        <w:spacing w:after="120" w:line="240" w:lineRule="auto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доцент,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к.е.н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., доцент кафедри міжнародної економіки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Корогодова</w:t>
      </w:r>
      <w:proofErr w:type="spellEnd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Олена Олександрівна</w:t>
      </w:r>
    </w:p>
    <w:p w:rsidR="00C37384" w:rsidRPr="00A50F77" w:rsidRDefault="007F36D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Ухвалено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 кафедрою міжнародної економіки (протокол № 11 від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26.05.2021</w:t>
      </w:r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>р</w:t>
      </w:r>
      <w:proofErr w:type="spellEnd"/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>.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)</w:t>
      </w:r>
    </w:p>
    <w:p w:rsidR="00C37384" w:rsidRPr="00A50F77" w:rsidRDefault="007F36D3">
      <w:pPr>
        <w:spacing w:after="120" w:line="240" w:lineRule="auto"/>
        <w:jc w:val="both"/>
        <w:rPr>
          <w:rFonts w:asciiTheme="minorHAnsi" w:eastAsia="Calibri" w:hAnsiTheme="minorHAnsi" w:cs="Calibri"/>
          <w:i/>
          <w:color w:val="0070C0"/>
          <w:sz w:val="26"/>
          <w:szCs w:val="26"/>
        </w:rPr>
      </w:pP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 xml:space="preserve">Погоджено Методичною радою факультету  (протокол № 10 від </w:t>
      </w:r>
      <w:proofErr w:type="spellStart"/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15.06.2021</w:t>
      </w:r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>р</w:t>
      </w:r>
      <w:proofErr w:type="spellEnd"/>
      <w:r w:rsidR="002A2E82">
        <w:rPr>
          <w:rFonts w:ascii="Calibri" w:eastAsia="Calibri" w:hAnsi="Calibri" w:cs="Calibri"/>
          <w:i/>
          <w:color w:val="0070C0"/>
          <w:sz w:val="26"/>
          <w:szCs w:val="26"/>
        </w:rPr>
        <w:t>.</w:t>
      </w:r>
      <w:r w:rsidRPr="00A50F77">
        <w:rPr>
          <w:rFonts w:ascii="Calibri" w:eastAsia="Calibri" w:hAnsi="Calibri" w:cs="Calibri"/>
          <w:i/>
          <w:color w:val="0070C0"/>
          <w:sz w:val="26"/>
          <w:szCs w:val="26"/>
        </w:rPr>
        <w:t>)</w:t>
      </w:r>
    </w:p>
    <w:p w:rsidR="00C37384" w:rsidRPr="00A50F77" w:rsidRDefault="007F36D3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50F77">
        <w:br w:type="page"/>
      </w:r>
    </w:p>
    <w:p w:rsidR="00C37384" w:rsidRPr="00A50F77" w:rsidRDefault="00C37384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37384" w:rsidRPr="00A50F77" w:rsidRDefault="007F36D3">
      <w:pPr>
        <w:pStyle w:val="1"/>
        <w:numPr>
          <w:ilvl w:val="0"/>
          <w:numId w:val="2"/>
        </w:numPr>
        <w:spacing w:line="240" w:lineRule="auto"/>
        <w:rPr>
          <w:sz w:val="26"/>
          <w:szCs w:val="26"/>
          <w:lang w:val="uk-UA"/>
        </w:rPr>
      </w:pPr>
      <w:r w:rsidRPr="00A50F77">
        <w:rPr>
          <w:sz w:val="26"/>
          <w:szCs w:val="26"/>
          <w:lang w:val="uk-UA"/>
        </w:rPr>
        <w:t xml:space="preserve">Додаткова інформація з дисципліни </w:t>
      </w:r>
    </w:p>
    <w:p w:rsidR="00C37384" w:rsidRPr="00A50F77" w:rsidRDefault="007F36D3">
      <w:pPr>
        <w:pStyle w:val="af0"/>
        <w:spacing w:after="120" w:line="240" w:lineRule="auto"/>
        <w:ind w:left="0"/>
        <w:jc w:val="right"/>
        <w:rPr>
          <w:sz w:val="26"/>
          <w:szCs w:val="26"/>
        </w:rPr>
      </w:pPr>
      <w:r w:rsidRPr="00A50F77">
        <w:rPr>
          <w:rFonts w:asciiTheme="minorHAnsi" w:hAnsiTheme="minorHAnsi"/>
          <w:i/>
          <w:color w:val="000000" w:themeColor="text1"/>
          <w:sz w:val="26"/>
          <w:szCs w:val="26"/>
        </w:rPr>
        <w:t>Додаток А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6"/>
          <w:szCs w:val="26"/>
        </w:rPr>
      </w:pPr>
      <w:r w:rsidRPr="00A50F77">
        <w:rPr>
          <w:rFonts w:asciiTheme="minorHAnsi" w:hAnsiTheme="minorHAnsi"/>
          <w:i/>
          <w:color w:val="0070C0"/>
          <w:sz w:val="26"/>
          <w:szCs w:val="26"/>
        </w:rPr>
        <w:t xml:space="preserve">Рекомендована література: 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6"/>
          <w:szCs w:val="26"/>
        </w:rPr>
      </w:pPr>
      <w:r w:rsidRPr="00A50F77">
        <w:rPr>
          <w:rFonts w:asciiTheme="minorHAnsi" w:hAnsiTheme="minorHAnsi"/>
          <w:i/>
          <w:color w:val="0070C0"/>
          <w:sz w:val="26"/>
          <w:szCs w:val="26"/>
        </w:rPr>
        <w:t xml:space="preserve">1. </w:t>
      </w:r>
      <w:proofErr w:type="spellStart"/>
      <w:r w:rsidRPr="00A50F77">
        <w:rPr>
          <w:rFonts w:asciiTheme="minorHAnsi" w:hAnsiTheme="minorHAnsi"/>
          <w:i/>
          <w:color w:val="0070C0"/>
          <w:sz w:val="26"/>
          <w:szCs w:val="26"/>
        </w:rPr>
        <w:t>Крикавський</w:t>
      </w:r>
      <w:proofErr w:type="spellEnd"/>
      <w:r w:rsidRPr="00A50F77">
        <w:rPr>
          <w:rFonts w:asciiTheme="minorHAnsi" w:hAnsiTheme="minorHAnsi"/>
          <w:i/>
          <w:color w:val="0070C0"/>
          <w:sz w:val="26"/>
          <w:szCs w:val="26"/>
        </w:rPr>
        <w:t xml:space="preserve"> Є. В., Чухрай Н. І., </w:t>
      </w:r>
      <w:proofErr w:type="spellStart"/>
      <w:r w:rsidRPr="00A50F77">
        <w:rPr>
          <w:rFonts w:asciiTheme="minorHAnsi" w:hAnsiTheme="minorHAnsi"/>
          <w:i/>
          <w:color w:val="0070C0"/>
          <w:sz w:val="26"/>
          <w:szCs w:val="26"/>
        </w:rPr>
        <w:t>Чорнописька</w:t>
      </w:r>
      <w:proofErr w:type="spellEnd"/>
      <w:r w:rsidRPr="00A50F77">
        <w:rPr>
          <w:rFonts w:asciiTheme="minorHAnsi" w:hAnsiTheme="minorHAnsi"/>
          <w:i/>
          <w:color w:val="0070C0"/>
          <w:sz w:val="26"/>
          <w:szCs w:val="26"/>
        </w:rPr>
        <w:t xml:space="preserve"> </w:t>
      </w:r>
      <w:r w:rsidRPr="00A50F77">
        <w:rPr>
          <w:rFonts w:asciiTheme="minorHAnsi" w:hAnsiTheme="minorHAnsi"/>
          <w:i/>
          <w:color w:val="0070C0"/>
          <w:sz w:val="26"/>
          <w:szCs w:val="26"/>
        </w:rPr>
        <w:t>Н. В. Логістика: компендіум і практикум. Навчальний посібник. Київ: Кондор, 2009. 338 с.</w:t>
      </w:r>
    </w:p>
    <w:p w:rsidR="00C37384" w:rsidRPr="00A50F77" w:rsidRDefault="00C37384">
      <w:pPr>
        <w:pStyle w:val="af0"/>
        <w:spacing w:after="120" w:line="240" w:lineRule="auto"/>
        <w:ind w:left="709" w:hanging="349"/>
        <w:jc w:val="both"/>
        <w:rPr>
          <w:rFonts w:asciiTheme="minorHAnsi" w:hAnsiTheme="minorHAnsi"/>
          <w:i/>
          <w:color w:val="0070C0"/>
          <w:sz w:val="26"/>
          <w:szCs w:val="26"/>
        </w:rPr>
      </w:pP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1. Надайте визначення, опишіть сутність, концепцію та цілі логістики [1, с. 9-11]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2. Опишіть структуризацію логістичних систем і типи логістичних стратегій [1, с. 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12-13]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3. Визначте проблеми логістики постачання і стратегічні умови логістики [1, с. 15-16]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4. Наведіть перелік стратегій постачання і критерії оцінювання постачальників [1, с. 17-18]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5. Наведіть перелік типові об’єкти рішень в логістиці виробництва та рі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зновиди оптимізації виробничої програми [1, с. 18-19]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6. Опишіть канали дистрибуції та фізичну дистрибуцію (товарорух) у логістиці дистрибуції [1, с. 22]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7. Опишіть координаційну та організаційну функції для процесу дистрибуції товарів [1, с. 22-23]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8. Нав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едіть перелік логістичних проблем оптимізації дистрибуції товарів: [1, с. 23]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9. Приведіть матрицю логістичних стратегій дистрибуції [1, с. 24]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10. Наведіть класифікацію логістичних витрат та опишіть корисність логістики [1, с. 25-26]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11. Охарактеризуйте с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труктуру логістичних витрат [1, с. 26]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12. Надайте визначення логістичному обслуговуванню споживача [1, с. 27]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13. Опишіть залежність витрат і доходів залежно від рівня обслуговування [1, с. 28]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14. Охарактеризуйте ланцюжок поставок і приведіть його ознаки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 [1, с. 30-31]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15. Опишіть особливості проектування ланцюжка доставок [1, с. 32-33]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16. Приведіть потенційні користі ланцюга поставок з боку споживачів і з боку постачальників 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[1, с. 34]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17. Наведіть перелік чинників, які впливають на рішення щодо вибору 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власного чи найманого транспорту [1, с. 36]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18. Опишіть форми транспортування товарів і види транспорту [1, с. 37]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19. Охарактеризуйте види транспортних тарифів [1, с. 38-39]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20. Опишіть методи маршрутизації перевезень та сучасні тенденції в транспортній л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огістиці [1, с. 39-40]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21. Приведіть перелік типових проблем у сфері управління запасами: [1, с. 40]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22. Наведіть класифікаційні ознаки та класифікацію запасів [1, с. 41]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23. Приведіть графічну інтерпретацію моделі рівня запасу [1, с. 43]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24. Розкрийте 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структуру витрат на обслуговування клієнта [1, с. 44]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25. Наведіть засади концепції логістичного управління запасами [1, с. 48]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26. Охарактеризуйте чинники, що мотивують накопичення запасів [1, с. 49]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27. Приведіть основні функції складу в логістиці складу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вання [1, с. 52]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28. Наведіть основні рішення логістики складування [1, с. 52-53]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29. Означте чинники, які впливають на рішення щодо вибору кількості складів і проектування 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[1, с. 54]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30. Опишіть основні переваги, які надають елементи Індустрії 4.0 для ло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гістики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31. Опишіть процес постачання й </w:t>
      </w:r>
      <w:proofErr w:type="spellStart"/>
      <w:r w:rsidRPr="00A50F77">
        <w:rPr>
          <w:rFonts w:asciiTheme="minorHAnsi" w:hAnsiTheme="minorHAnsi"/>
          <w:i/>
          <w:color w:val="0070C0"/>
          <w:sz w:val="22"/>
          <w:szCs w:val="22"/>
        </w:rPr>
        <w:t>відслідкування</w:t>
      </w:r>
      <w:proofErr w:type="spellEnd"/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 посилок з використанням елементів Індустрії 4.0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32. Запропонуйте систему управління запасами з використанням елементів Індустрії 4.0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33. Приведіть перелік елементів Індустрії 4.0 у домашньому господарс</w:t>
      </w:r>
      <w:r w:rsidRPr="00A50F77">
        <w:rPr>
          <w:rFonts w:asciiTheme="minorHAnsi" w:hAnsiTheme="minorHAnsi"/>
          <w:i/>
          <w:color w:val="0070C0"/>
          <w:sz w:val="22"/>
          <w:szCs w:val="22"/>
        </w:rPr>
        <w:t>тві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34. Приведіть перелік елементів Індустрії 4.0 у системі міста 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 xml:space="preserve">35. Приведіть перелік елементів Індустрії 4.0 у системі підприємства </w:t>
      </w:r>
    </w:p>
    <w:p w:rsidR="00C37384" w:rsidRPr="00A50F77" w:rsidRDefault="007F36D3">
      <w:pPr>
        <w:pStyle w:val="af0"/>
        <w:spacing w:after="120" w:line="240" w:lineRule="auto"/>
        <w:ind w:left="709" w:hanging="349"/>
        <w:jc w:val="both"/>
        <w:rPr>
          <w:sz w:val="22"/>
          <w:szCs w:val="22"/>
        </w:rPr>
      </w:pPr>
      <w:r w:rsidRPr="00A50F77">
        <w:rPr>
          <w:rFonts w:asciiTheme="minorHAnsi" w:hAnsiTheme="minorHAnsi"/>
          <w:i/>
          <w:color w:val="0070C0"/>
          <w:sz w:val="22"/>
          <w:szCs w:val="22"/>
        </w:rPr>
        <w:t>36. Наведіть перелік відомих електронних засобів Індустрії 4.0 в логістиці</w:t>
      </w:r>
    </w:p>
    <w:sectPr w:rsidR="00C37384" w:rsidRPr="00A50F77">
      <w:pgSz w:w="11906" w:h="16838"/>
      <w:pgMar w:top="851" w:right="851" w:bottom="56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7A"/>
    <w:multiLevelType w:val="multilevel"/>
    <w:tmpl w:val="E9D2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4044"/>
    <w:multiLevelType w:val="multilevel"/>
    <w:tmpl w:val="89168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536"/>
    <w:multiLevelType w:val="multilevel"/>
    <w:tmpl w:val="362A5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60664"/>
    <w:multiLevelType w:val="multilevel"/>
    <w:tmpl w:val="A808BA5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7C0E73"/>
    <w:multiLevelType w:val="multilevel"/>
    <w:tmpl w:val="FF3AE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4"/>
    <w:rsid w:val="00057558"/>
    <w:rsid w:val="00063C07"/>
    <w:rsid w:val="000B377B"/>
    <w:rsid w:val="000E196B"/>
    <w:rsid w:val="001F40D2"/>
    <w:rsid w:val="00252C8E"/>
    <w:rsid w:val="002A2E82"/>
    <w:rsid w:val="0030072E"/>
    <w:rsid w:val="00353F9D"/>
    <w:rsid w:val="00395292"/>
    <w:rsid w:val="004248BF"/>
    <w:rsid w:val="005F5449"/>
    <w:rsid w:val="0061329F"/>
    <w:rsid w:val="00737E72"/>
    <w:rsid w:val="007439F9"/>
    <w:rsid w:val="007F36D3"/>
    <w:rsid w:val="00A50F77"/>
    <w:rsid w:val="00AA587C"/>
    <w:rsid w:val="00C37384"/>
    <w:rsid w:val="00D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AA95-037F-41B5-80A1-D510CE61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24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character" w:customStyle="1" w:styleId="a3">
    <w:name w:val="Гіперпосилання"/>
    <w:basedOn w:val="a0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4A6336"/>
  </w:style>
  <w:style w:type="character" w:customStyle="1" w:styleId="a4">
    <w:name w:val="Текст выноски Знак"/>
    <w:basedOn w:val="a0"/>
    <w:qFormat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5">
    <w:name w:val="annotation reference"/>
    <w:basedOn w:val="a0"/>
    <w:semiHidden/>
    <w:unhideWhenUsed/>
    <w:qFormat/>
    <w:rsid w:val="00D82DA7"/>
    <w:rPr>
      <w:sz w:val="16"/>
      <w:szCs w:val="16"/>
    </w:rPr>
  </w:style>
  <w:style w:type="character" w:customStyle="1" w:styleId="a6">
    <w:name w:val="Текст примечания Знак"/>
    <w:basedOn w:val="a0"/>
    <w:semiHidden/>
    <w:qFormat/>
    <w:rsid w:val="00D82DA7"/>
    <w:rPr>
      <w:rFonts w:eastAsiaTheme="minorHAnsi"/>
      <w:lang w:val="uk-UA" w:eastAsia="en-US"/>
    </w:rPr>
  </w:style>
  <w:style w:type="character" w:customStyle="1" w:styleId="a7">
    <w:name w:val="Тема примечания Знак"/>
    <w:basedOn w:val="a6"/>
    <w:semiHidden/>
    <w:qFormat/>
    <w:rsid w:val="00D82DA7"/>
    <w:rPr>
      <w:rFonts w:eastAsiaTheme="minorHAnsi"/>
      <w:b/>
      <w:bCs/>
      <w:lang w:val="uk-UA" w:eastAsia="en-US"/>
    </w:rPr>
  </w:style>
  <w:style w:type="character" w:customStyle="1" w:styleId="a8">
    <w:name w:val="Текст сноски Знак"/>
    <w:basedOn w:val="a0"/>
    <w:semiHidden/>
    <w:qFormat/>
    <w:rsid w:val="004E0EDF"/>
    <w:rPr>
      <w:rFonts w:eastAsiaTheme="minorHAnsi"/>
      <w:lang w:val="uk-UA" w:eastAsia="en-US"/>
    </w:rPr>
  </w:style>
  <w:style w:type="character" w:customStyle="1" w:styleId="a9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4E0EDF"/>
    <w:rPr>
      <w:vertAlign w:val="superscript"/>
    </w:rPr>
  </w:style>
  <w:style w:type="character" w:customStyle="1" w:styleId="30">
    <w:name w:val="Заголовок 3 Знак"/>
    <w:basedOn w:val="a0"/>
    <w:link w:val="3"/>
    <w:semiHidden/>
    <w:qFormat/>
    <w:rsid w:val="00324A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307">
    <w:name w:val="ListLabel 307"/>
    <w:qFormat/>
    <w:rPr>
      <w:rFonts w:ascii="Calibri" w:eastAsia="Calibri" w:hAnsi="Calibri" w:cs="Calibri"/>
      <w:color w:val="1155CC"/>
      <w:sz w:val="26"/>
      <w:szCs w:val="26"/>
      <w:u w:val="single"/>
    </w:rPr>
  </w:style>
  <w:style w:type="character" w:customStyle="1" w:styleId="ListLabel569">
    <w:name w:val="ListLabel 569"/>
    <w:qFormat/>
    <w:rPr>
      <w:rFonts w:eastAsia="Calibri" w:cs="Calibri"/>
      <w:color w:val="1155CC"/>
      <w:sz w:val="26"/>
      <w:szCs w:val="26"/>
      <w:u w:val="single"/>
    </w:rPr>
  </w:style>
  <w:style w:type="character" w:customStyle="1" w:styleId="ListLabel466">
    <w:name w:val="ListLabel 466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ListLabel308">
    <w:name w:val="ListLabel 308"/>
    <w:qFormat/>
    <w:rPr>
      <w:rFonts w:ascii="Calibri" w:eastAsia="Calibri" w:hAnsi="Calibri" w:cs="Calibri"/>
      <w:color w:val="1155CC"/>
      <w:sz w:val="22"/>
      <w:szCs w:val="22"/>
      <w:highlight w:val="white"/>
      <w:u w:val="single"/>
    </w:rPr>
  </w:style>
  <w:style w:type="character" w:customStyle="1" w:styleId="ListLabel467">
    <w:name w:val="ListLabel 467"/>
    <w:qFormat/>
    <w:rPr>
      <w:rFonts w:ascii="Calibri" w:eastAsia="Calibri" w:hAnsi="Calibri" w:cs="Calibri"/>
      <w:color w:val="1155CC"/>
      <w:sz w:val="26"/>
      <w:szCs w:val="26"/>
      <w:highlight w:val="white"/>
      <w:u w:val="single"/>
    </w:rPr>
  </w:style>
  <w:style w:type="character" w:customStyle="1" w:styleId="aa">
    <w:name w:val="Символ нумерації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4A6336"/>
    <w:pPr>
      <w:ind w:left="720"/>
      <w:contextualSpacing/>
    </w:pPr>
  </w:style>
  <w:style w:type="paragraph" w:styleId="af1">
    <w:name w:val="Balloon Text"/>
    <w:basedOn w:val="a"/>
    <w:qFormat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semiHidden/>
    <w:unhideWhenUsed/>
    <w:qFormat/>
    <w:rsid w:val="00D82DA7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semiHidden/>
    <w:unhideWhenUsed/>
    <w:qFormat/>
    <w:rsid w:val="00D82DA7"/>
    <w:rPr>
      <w:b/>
      <w:bCs/>
    </w:rPr>
  </w:style>
  <w:style w:type="paragraph" w:styleId="af4">
    <w:name w:val="Revision"/>
    <w:uiPriority w:val="99"/>
    <w:semiHidden/>
    <w:qFormat/>
    <w:rsid w:val="00D82DA7"/>
    <w:rPr>
      <w:rFonts w:eastAsiaTheme="minorHAnsi"/>
      <w:sz w:val="28"/>
      <w:szCs w:val="28"/>
      <w:lang w:val="uk-UA" w:eastAsia="en-US"/>
    </w:rPr>
  </w:style>
  <w:style w:type="paragraph" w:styleId="af5">
    <w:name w:val="footnote text"/>
    <w:basedOn w:val="a"/>
    <w:semiHidden/>
    <w:unhideWhenUsed/>
    <w:rsid w:val="004E0EDF"/>
    <w:pPr>
      <w:spacing w:line="240" w:lineRule="auto"/>
    </w:pPr>
    <w:rPr>
      <w:sz w:val="20"/>
      <w:szCs w:val="20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pi.ua/files/n3277.pdf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rohodova.olena@lll.kpi.ua" TargetMode="External"/><Relationship Id="rId17" Type="http://schemas.openxmlformats.org/officeDocument/2006/relationships/hyperlink" Target="https://kpi.ua/inclusive-education-regul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20" Type="http://schemas.openxmlformats.org/officeDocument/2006/relationships/hyperlink" Target="https://kpi.ua/document_contr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voytko@kpi.u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svita.kpi.ua/files/downloads/Pologen_pro_plagiat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osvita.kpi.ua/sites/default/files/downloads/Pol_systema_ociniuvannia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kpi.ua/files/n327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1E2EE-4A03-42F1-9BCC-6F229F2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22616</Words>
  <Characters>12892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dc:description/>
  <cp:lastModifiedBy>Sergii Voitko</cp:lastModifiedBy>
  <cp:revision>2</cp:revision>
  <cp:lastPrinted>2020-09-07T13:50:00Z</cp:lastPrinted>
  <dcterms:created xsi:type="dcterms:W3CDTF">2021-09-24T14:48:00Z</dcterms:created>
  <dcterms:modified xsi:type="dcterms:W3CDTF">2021-09-24T14:48:00Z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NMV KPI</vt:lpwstr>
  </property>
  <property fmtid="{D5CDD505-2E9C-101B-9397-08002B2CF9AE}" pid="4" name="ContentTypeId">
    <vt:lpwstr>0x0101006D43B7633E08C04F9C8DA9538A0E394B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